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7F709" w14:textId="77777777" w:rsidR="009F4032" w:rsidRDefault="009F4032" w:rsidP="009F4032">
      <w:pPr>
        <w:pStyle w:val="Title"/>
      </w:pPr>
      <w:r>
        <w:rPr>
          <w:noProof/>
        </w:rPr>
        <w:drawing>
          <wp:anchor distT="0" distB="0" distL="0" distR="0" simplePos="0" relativeHeight="251662336" behindDoc="0" locked="0" layoutInCell="1" allowOverlap="1" wp14:anchorId="3E394101" wp14:editId="357F9543">
            <wp:simplePos x="0" y="0"/>
            <wp:positionH relativeFrom="page">
              <wp:posOffset>509132</wp:posOffset>
            </wp:positionH>
            <wp:positionV relativeFrom="paragraph">
              <wp:posOffset>-160450</wp:posOffset>
            </wp:positionV>
            <wp:extent cx="1099023" cy="1450327"/>
            <wp:effectExtent l="0" t="0" r="0" b="0"/>
            <wp:wrapNone/>
            <wp:docPr id="1" name="image1.jpeg"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ceramic ware, porcelain&#10;&#10;Description automatically generated"/>
                    <pic:cNvPicPr/>
                  </pic:nvPicPr>
                  <pic:blipFill>
                    <a:blip r:embed="rId11" cstate="print"/>
                    <a:stretch>
                      <a:fillRect/>
                    </a:stretch>
                  </pic:blipFill>
                  <pic:spPr>
                    <a:xfrm>
                      <a:off x="0" y="0"/>
                      <a:ext cx="1099023" cy="1450327"/>
                    </a:xfrm>
                    <a:prstGeom prst="rect">
                      <a:avLst/>
                    </a:prstGeom>
                  </pic:spPr>
                </pic:pic>
              </a:graphicData>
            </a:graphic>
          </wp:anchor>
        </w:drawing>
      </w:r>
      <w:bookmarkStart w:id="0" w:name="CPA_21-070_Medina_Vac_Rentals_Staff_Repo"/>
      <w:bookmarkEnd w:id="0"/>
      <w:r>
        <w:rPr>
          <w:color w:val="1F487C"/>
          <w:w w:val="105"/>
        </w:rPr>
        <w:t>C</w:t>
      </w:r>
      <w:r>
        <w:rPr>
          <w:smallCaps/>
          <w:color w:val="1F487C"/>
          <w:w w:val="105"/>
        </w:rPr>
        <w:t>helan</w:t>
      </w:r>
      <w:r>
        <w:rPr>
          <w:color w:val="1F487C"/>
          <w:w w:val="105"/>
        </w:rPr>
        <w:t xml:space="preserve"> C</w:t>
      </w:r>
      <w:r>
        <w:rPr>
          <w:smallCaps/>
          <w:color w:val="1F487C"/>
          <w:w w:val="105"/>
        </w:rPr>
        <w:t>ounty</w:t>
      </w:r>
    </w:p>
    <w:p w14:paraId="4B0FA33A" w14:textId="7A9E78F0" w:rsidR="009F4032" w:rsidRPr="00FC37F6" w:rsidRDefault="009F4032" w:rsidP="00FC37F6">
      <w:pPr>
        <w:spacing w:before="1"/>
        <w:ind w:left="2977" w:right="1051"/>
        <w:jc w:val="center"/>
        <w:rPr>
          <w:rFonts w:ascii="Copperplate Gothic Bold"/>
          <w:b/>
          <w:sz w:val="24"/>
        </w:rPr>
      </w:pPr>
      <w:r>
        <w:rPr>
          <w:rFonts w:ascii="Copperplate Gothic Bold"/>
          <w:b/>
          <w:color w:val="1F487C"/>
          <w:w w:val="105"/>
          <w:sz w:val="24"/>
        </w:rPr>
        <w:t>D</w:t>
      </w:r>
      <w:r>
        <w:rPr>
          <w:rFonts w:ascii="Copperplate Gothic Bold"/>
          <w:b/>
          <w:smallCaps/>
          <w:color w:val="1F487C"/>
          <w:w w:val="105"/>
          <w:sz w:val="24"/>
        </w:rPr>
        <w:t>epartment</w:t>
      </w:r>
      <w:r>
        <w:rPr>
          <w:rFonts w:ascii="Copperplate Gothic Bold"/>
          <w:b/>
          <w:color w:val="1F487C"/>
          <w:w w:val="105"/>
          <w:sz w:val="24"/>
        </w:rPr>
        <w:t xml:space="preserve"> </w:t>
      </w:r>
      <w:r>
        <w:rPr>
          <w:rFonts w:ascii="Copperplate Gothic Bold"/>
          <w:b/>
          <w:smallCaps/>
          <w:color w:val="1F487C"/>
          <w:w w:val="105"/>
          <w:sz w:val="24"/>
        </w:rPr>
        <w:t>o</w:t>
      </w:r>
      <w:r>
        <w:rPr>
          <w:rFonts w:ascii="Copperplate Gothic Bold"/>
          <w:b/>
          <w:color w:val="1F487C"/>
          <w:w w:val="105"/>
          <w:sz w:val="24"/>
        </w:rPr>
        <w:t>f C</w:t>
      </w:r>
      <w:r>
        <w:rPr>
          <w:rFonts w:ascii="Copperplate Gothic Bold"/>
          <w:b/>
          <w:smallCaps/>
          <w:color w:val="1F487C"/>
          <w:w w:val="105"/>
          <w:sz w:val="24"/>
        </w:rPr>
        <w:t>ommunity</w:t>
      </w:r>
      <w:r>
        <w:rPr>
          <w:rFonts w:ascii="Copperplate Gothic Bold"/>
          <w:b/>
          <w:color w:val="1F487C"/>
          <w:w w:val="105"/>
          <w:sz w:val="24"/>
        </w:rPr>
        <w:t xml:space="preserve"> D</w:t>
      </w:r>
      <w:r>
        <w:rPr>
          <w:rFonts w:ascii="Copperplate Gothic Bold"/>
          <w:b/>
          <w:smallCaps/>
          <w:color w:val="1F487C"/>
          <w:w w:val="105"/>
          <w:sz w:val="24"/>
        </w:rPr>
        <w:t>evelopment</w:t>
      </w:r>
    </w:p>
    <w:p w14:paraId="31F5CFFF" w14:textId="000A7352" w:rsidR="009F4032" w:rsidRDefault="009F4032" w:rsidP="004A33D4">
      <w:pPr>
        <w:ind w:left="3330" w:right="1350"/>
        <w:jc w:val="center"/>
        <w:rPr>
          <w:rFonts w:ascii="Cambria"/>
          <w:b/>
          <w:bCs/>
          <w:sz w:val="24"/>
          <w:szCs w:val="24"/>
        </w:rPr>
      </w:pPr>
      <w:r w:rsidRPr="70ECBB9E">
        <w:rPr>
          <w:rFonts w:ascii="Cambria"/>
          <w:b/>
          <w:bCs/>
          <w:sz w:val="24"/>
          <w:szCs w:val="24"/>
        </w:rPr>
        <w:t xml:space="preserve">2022 Comprehensive Plan Amendment </w:t>
      </w:r>
      <w:r w:rsidR="004A33D4">
        <w:rPr>
          <w:rFonts w:ascii="Cambria"/>
          <w:b/>
          <w:bCs/>
          <w:sz w:val="24"/>
          <w:szCs w:val="24"/>
        </w:rPr>
        <w:br/>
      </w:r>
      <w:r w:rsidRPr="70ECBB9E">
        <w:rPr>
          <w:rFonts w:ascii="Cambria"/>
          <w:b/>
          <w:bCs/>
          <w:sz w:val="24"/>
          <w:szCs w:val="24"/>
        </w:rPr>
        <w:t>Staff Report</w:t>
      </w:r>
    </w:p>
    <w:p w14:paraId="5DAB6C7B" w14:textId="77777777" w:rsidR="00001900" w:rsidRDefault="00001900" w:rsidP="001719DD">
      <w:pPr>
        <w:pStyle w:val="BodyText"/>
      </w:pPr>
    </w:p>
    <w:p w14:paraId="7DB9B230" w14:textId="5851D6D8" w:rsidR="00FF1996" w:rsidRPr="00671419" w:rsidRDefault="00FF1996" w:rsidP="00FF1996">
      <w:pPr>
        <w:tabs>
          <w:tab w:val="left" w:pos="1260"/>
        </w:tabs>
      </w:pPr>
      <w:r w:rsidRPr="00325735">
        <w:rPr>
          <w:rFonts w:asciiTheme="majorHAnsi" w:hAnsiTheme="majorHAnsi"/>
          <w:b/>
          <w:bCs/>
        </w:rPr>
        <w:t>TO:</w:t>
      </w:r>
      <w:r w:rsidRPr="00671419">
        <w:tab/>
        <w:t xml:space="preserve">Chelan County </w:t>
      </w:r>
      <w:r w:rsidR="00C14EA0">
        <w:t>Board of Commissioners</w:t>
      </w:r>
    </w:p>
    <w:p w14:paraId="08988934" w14:textId="25BDFAF7" w:rsidR="00C12732" w:rsidRPr="00671419" w:rsidRDefault="00C12732" w:rsidP="00BC493D">
      <w:pPr>
        <w:tabs>
          <w:tab w:val="left" w:pos="1260"/>
        </w:tabs>
      </w:pPr>
      <w:r w:rsidRPr="00325735">
        <w:rPr>
          <w:rFonts w:asciiTheme="majorHAnsi" w:hAnsiTheme="majorHAnsi"/>
          <w:b/>
          <w:bCs/>
        </w:rPr>
        <w:t>FROM:</w:t>
      </w:r>
      <w:r w:rsidRPr="00671419">
        <w:rPr>
          <w:b/>
          <w:bCs/>
        </w:rPr>
        <w:tab/>
      </w:r>
      <w:r w:rsidRPr="00671419">
        <w:t>Department of Community Development</w:t>
      </w:r>
    </w:p>
    <w:p w14:paraId="119F4F9B" w14:textId="39D7303C" w:rsidR="00EC5DCF" w:rsidRPr="00671419" w:rsidRDefault="00C14EA0" w:rsidP="00BC493D">
      <w:pPr>
        <w:tabs>
          <w:tab w:val="left" w:pos="1260"/>
        </w:tabs>
      </w:pPr>
      <w:r w:rsidRPr="00325735">
        <w:rPr>
          <w:rFonts w:asciiTheme="majorHAnsi" w:hAnsiTheme="majorHAnsi"/>
          <w:b/>
          <w:bCs/>
        </w:rPr>
        <w:t xml:space="preserve">HEARING </w:t>
      </w:r>
      <w:r w:rsidR="00EC5DCF" w:rsidRPr="00325735">
        <w:rPr>
          <w:rFonts w:asciiTheme="majorHAnsi" w:hAnsiTheme="majorHAnsi"/>
          <w:b/>
          <w:bCs/>
        </w:rPr>
        <w:t>DATE:</w:t>
      </w:r>
      <w:r w:rsidR="00EC5DCF" w:rsidRPr="00671419">
        <w:tab/>
      </w:r>
      <w:r w:rsidR="00FF1996">
        <w:t>January 31</w:t>
      </w:r>
      <w:r w:rsidR="00EC5DCF" w:rsidRPr="00671419">
        <w:t>, 202</w:t>
      </w:r>
      <w:r w:rsidR="00FF1996">
        <w:t>3</w:t>
      </w:r>
    </w:p>
    <w:p w14:paraId="27BDBA7D" w14:textId="4E218F16" w:rsidR="00EC5DCF" w:rsidRPr="00671419" w:rsidRDefault="00C14EA0" w:rsidP="00BC493D">
      <w:pPr>
        <w:tabs>
          <w:tab w:val="left" w:pos="1260"/>
        </w:tabs>
      </w:pPr>
      <w:r w:rsidRPr="00325735">
        <w:rPr>
          <w:rFonts w:asciiTheme="majorHAnsi" w:hAnsiTheme="majorHAnsi"/>
          <w:b/>
          <w:bCs/>
        </w:rPr>
        <w:t>FILE NUMBER:</w:t>
      </w:r>
      <w:r w:rsidR="00EC5DCF" w:rsidRPr="00671419">
        <w:tab/>
      </w:r>
      <w:r>
        <w:t>ZTA-22-419 (</w:t>
      </w:r>
      <w:r w:rsidR="00EC5DCF" w:rsidRPr="00671419">
        <w:t>Proposed 2022 Leavenworth Urban Growth Area Amendments</w:t>
      </w:r>
      <w:r>
        <w:t>)</w:t>
      </w:r>
    </w:p>
    <w:p w14:paraId="34A80455" w14:textId="03292293" w:rsidR="00EC5DCF" w:rsidRDefault="00EC5DCF" w:rsidP="001719DD">
      <w:pPr>
        <w:pStyle w:val="BodyText"/>
        <w:rPr>
          <w:sz w:val="9"/>
        </w:rPr>
      </w:pPr>
      <w:r>
        <w:rPr>
          <w:noProof/>
        </w:rPr>
        <mc:AlternateContent>
          <mc:Choice Requires="wps">
            <w:drawing>
              <wp:anchor distT="0" distB="0" distL="0" distR="0" simplePos="0" relativeHeight="251660288" behindDoc="1" locked="0" layoutInCell="1" allowOverlap="1" wp14:anchorId="76F59EE3" wp14:editId="670D4551">
                <wp:simplePos x="0" y="0"/>
                <wp:positionH relativeFrom="page">
                  <wp:posOffset>495300</wp:posOffset>
                </wp:positionH>
                <wp:positionV relativeFrom="paragraph">
                  <wp:posOffset>93980</wp:posOffset>
                </wp:positionV>
                <wp:extent cx="4775200" cy="1270"/>
                <wp:effectExtent l="0" t="6350" r="6350" b="1905"/>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0" cy="1270"/>
                        </a:xfrm>
                        <a:custGeom>
                          <a:avLst/>
                          <a:gdLst>
                            <a:gd name="T0" fmla="+- 0 780 780"/>
                            <a:gd name="T1" fmla="*/ T0 w 7520"/>
                            <a:gd name="T2" fmla="+- 0 8300 780"/>
                            <a:gd name="T3" fmla="*/ T2 w 7520"/>
                          </a:gdLst>
                          <a:ahLst/>
                          <a:cxnLst>
                            <a:cxn ang="0">
                              <a:pos x="T1" y="0"/>
                            </a:cxn>
                            <a:cxn ang="0">
                              <a:pos x="T3" y="0"/>
                            </a:cxn>
                          </a:cxnLst>
                          <a:rect l="0" t="0" r="r" b="b"/>
                          <a:pathLst>
                            <a:path w="7520">
                              <a:moveTo>
                                <a:pt x="0" y="0"/>
                              </a:moveTo>
                              <a:lnTo>
                                <a:pt x="7520" y="0"/>
                              </a:lnTo>
                            </a:path>
                          </a:pathLst>
                        </a:custGeom>
                        <a:noFill/>
                        <a:ln w="670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E3EC9" id="Freeform: Shape 14" o:spid="_x0000_s1026" style="position:absolute;margin-left:39pt;margin-top:7.4pt;width:37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" path="m,l7520,e" filled="f" strokecolor="gray" strokeweight=".18625mm">
                <v:path arrowok="t" o:connecttype="custom" o:connectlocs="0,0;4775200,0" o:connectangles="0,0"/>
                <w10:wrap type="topAndBottom" anchorx="page"/>
              </v:shape>
            </w:pict>
          </mc:Fallback>
        </mc:AlternateContent>
      </w:r>
    </w:p>
    <w:p w14:paraId="2CBB1030" w14:textId="77777777" w:rsidR="00EC5DCF" w:rsidRPr="0082411E" w:rsidRDefault="00EC5DCF" w:rsidP="00DF672E">
      <w:pPr>
        <w:pStyle w:val="Subtitle"/>
        <w:rPr>
          <w:rFonts w:asciiTheme="majorHAnsi" w:hAnsiTheme="majorHAnsi"/>
          <w:sz w:val="24"/>
          <w:szCs w:val="24"/>
        </w:rPr>
      </w:pPr>
      <w:r w:rsidRPr="0082411E">
        <w:rPr>
          <w:rFonts w:asciiTheme="majorHAnsi" w:hAnsiTheme="majorHAnsi"/>
          <w:sz w:val="24"/>
          <w:szCs w:val="24"/>
        </w:rPr>
        <w:t>RECOMMENDED MOTION</w:t>
      </w:r>
    </w:p>
    <w:p w14:paraId="361DB231" w14:textId="4906E41F" w:rsidR="00F12088" w:rsidRPr="00890726" w:rsidRDefault="00E207A3" w:rsidP="00890726">
      <w:r w:rsidRPr="00890726">
        <w:t>The Planning Commission has re</w:t>
      </w:r>
      <w:r w:rsidR="00B90601" w:rsidRPr="00890726">
        <w:t>commended</w:t>
      </w:r>
      <w:r w:rsidR="0082411E" w:rsidRPr="00890726">
        <w:t xml:space="preserve"> adoption of</w:t>
      </w:r>
      <w:r w:rsidR="00B90601" w:rsidRPr="00890726">
        <w:t xml:space="preserve"> th</w:t>
      </w:r>
      <w:r w:rsidR="0082411E" w:rsidRPr="00890726">
        <w:t>is</w:t>
      </w:r>
      <w:r w:rsidR="00EC5DCF" w:rsidRPr="00890726">
        <w:t xml:space="preserve"> proposal. Adoption of the proposed </w:t>
      </w:r>
      <w:r w:rsidR="00902E1E" w:rsidRPr="00890726">
        <w:t>a</w:t>
      </w:r>
      <w:r w:rsidR="00EC5DCF" w:rsidRPr="00890726">
        <w:t>mendments aligns with countywide planning policies, county planning policies, and the 1997 interlocal planning MOU and RCW 36.70A.100. Land use changes are not in conflict with Chelan County planning policies and proper public notice procedures have been followed</w:t>
      </w:r>
      <w:r w:rsidR="00781E7D">
        <w:t xml:space="preserve">. </w:t>
      </w:r>
      <w:r w:rsidR="00F12088" w:rsidRPr="00890726">
        <w:t>Staff recommends:</w:t>
      </w:r>
    </w:p>
    <w:p w14:paraId="20F98CA9" w14:textId="673A851B" w:rsidR="00F12088" w:rsidRPr="00890726" w:rsidRDefault="00F12088" w:rsidP="00890726">
      <w:pPr>
        <w:pStyle w:val="ListParagraph"/>
        <w:numPr>
          <w:ilvl w:val="0"/>
          <w:numId w:val="26"/>
        </w:numPr>
        <w:rPr>
          <w:rFonts w:eastAsia="Arial"/>
        </w:rPr>
      </w:pPr>
      <w:r w:rsidRPr="00890726">
        <w:rPr>
          <w:rFonts w:eastAsia="Arial"/>
        </w:rPr>
        <w:t xml:space="preserve">Move to </w:t>
      </w:r>
      <w:r w:rsidRPr="00890726">
        <w:rPr>
          <w:rFonts w:eastAsia="Arial"/>
          <w:b/>
          <w:bCs/>
        </w:rPr>
        <w:t>approve</w:t>
      </w:r>
      <w:r w:rsidRPr="00890726">
        <w:rPr>
          <w:rFonts w:eastAsia="Arial"/>
        </w:rPr>
        <w:t xml:space="preserve"> </w:t>
      </w:r>
      <w:r w:rsidR="00BF6B02" w:rsidRPr="00890726">
        <w:rPr>
          <w:rFonts w:eastAsia="Arial"/>
        </w:rPr>
        <w:t>the proposed Leavenworth Urban Growth Area Amendments, given file number ZTA-22-419, based upon the findings of fact and conclusions of law contained within this January 31, 2023 report.</w:t>
      </w:r>
    </w:p>
    <w:p w14:paraId="1CD39270" w14:textId="08C522C9" w:rsidR="00827CEF" w:rsidRDefault="00827CEF" w:rsidP="00827CEF">
      <w:pPr>
        <w:pStyle w:val="Subtitle"/>
        <w:numPr>
          <w:ilvl w:val="0"/>
          <w:numId w:val="0"/>
        </w:numPr>
        <w:rPr>
          <w:rFonts w:asciiTheme="majorHAnsi" w:hAnsiTheme="majorHAnsi"/>
          <w:sz w:val="24"/>
          <w:szCs w:val="24"/>
        </w:rPr>
      </w:pPr>
      <w:r>
        <w:rPr>
          <w:rFonts w:asciiTheme="majorHAnsi" w:hAnsiTheme="majorHAnsi"/>
          <w:sz w:val="24"/>
          <w:szCs w:val="24"/>
        </w:rPr>
        <w:t>GENERAL INFORMATION</w:t>
      </w:r>
    </w:p>
    <w:tbl>
      <w:tblPr>
        <w:tblW w:w="92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534"/>
        <w:gridCol w:w="4709"/>
      </w:tblGrid>
      <w:tr w:rsidR="007305AE" w:rsidRPr="00D8591A" w14:paraId="61E356C6" w14:textId="77777777" w:rsidTr="00792A3D">
        <w:trPr>
          <w:trHeight w:val="458"/>
          <w:jc w:val="center"/>
        </w:trPr>
        <w:tc>
          <w:tcPr>
            <w:tcW w:w="4534" w:type="dxa"/>
            <w:shd w:val="clear" w:color="auto" w:fill="F2F2F2" w:themeFill="background1" w:themeFillShade="F2"/>
          </w:tcPr>
          <w:p w14:paraId="3DDB2425" w14:textId="06F06317" w:rsidR="007305AE" w:rsidRDefault="007305AE" w:rsidP="00431420">
            <w:pPr>
              <w:pStyle w:val="TableParagraph"/>
              <w:spacing w:before="112"/>
              <w:rPr>
                <w:b/>
                <w:sz w:val="20"/>
              </w:rPr>
            </w:pPr>
            <w:r>
              <w:rPr>
                <w:b/>
                <w:sz w:val="20"/>
              </w:rPr>
              <w:t>Applicant</w:t>
            </w:r>
          </w:p>
        </w:tc>
        <w:tc>
          <w:tcPr>
            <w:tcW w:w="4709" w:type="dxa"/>
            <w:vAlign w:val="center"/>
          </w:tcPr>
          <w:p w14:paraId="1B0675D6" w14:textId="72E3EA4E" w:rsidR="007305AE" w:rsidRPr="00CB7CF6" w:rsidRDefault="007305AE" w:rsidP="00431420">
            <w:pPr>
              <w:pStyle w:val="TableParagraph"/>
              <w:spacing w:before="112"/>
              <w:rPr>
                <w:sz w:val="20"/>
              </w:rPr>
            </w:pPr>
            <w:r>
              <w:rPr>
                <w:sz w:val="20"/>
              </w:rPr>
              <w:t>Chelan County</w:t>
            </w:r>
          </w:p>
        </w:tc>
      </w:tr>
      <w:tr w:rsidR="00632987" w:rsidRPr="00D8591A" w14:paraId="5021C624" w14:textId="77777777" w:rsidTr="00792A3D">
        <w:trPr>
          <w:trHeight w:val="458"/>
          <w:jc w:val="center"/>
        </w:trPr>
        <w:tc>
          <w:tcPr>
            <w:tcW w:w="4534" w:type="dxa"/>
            <w:shd w:val="clear" w:color="auto" w:fill="F2F2F2" w:themeFill="background1" w:themeFillShade="F2"/>
          </w:tcPr>
          <w:p w14:paraId="1623A978" w14:textId="77777777" w:rsidR="00632987" w:rsidRDefault="00632987" w:rsidP="00431420">
            <w:pPr>
              <w:pStyle w:val="TableParagraph"/>
              <w:spacing w:before="112"/>
              <w:rPr>
                <w:b/>
                <w:sz w:val="20"/>
              </w:rPr>
            </w:pPr>
            <w:r>
              <w:rPr>
                <w:b/>
                <w:sz w:val="20"/>
              </w:rPr>
              <w:t>Planning Commission Workshop</w:t>
            </w:r>
          </w:p>
        </w:tc>
        <w:tc>
          <w:tcPr>
            <w:tcW w:w="4709" w:type="dxa"/>
            <w:vAlign w:val="center"/>
          </w:tcPr>
          <w:p w14:paraId="71291544" w14:textId="77777777" w:rsidR="00632987" w:rsidRPr="00D8591A" w:rsidRDefault="00632987" w:rsidP="00431420">
            <w:pPr>
              <w:pStyle w:val="TableParagraph"/>
              <w:spacing w:before="112"/>
              <w:rPr>
                <w:sz w:val="20"/>
                <w:highlight w:val="yellow"/>
              </w:rPr>
            </w:pPr>
            <w:r w:rsidRPr="00CB7CF6">
              <w:rPr>
                <w:sz w:val="20"/>
              </w:rPr>
              <w:t xml:space="preserve">September </w:t>
            </w:r>
            <w:r>
              <w:rPr>
                <w:sz w:val="20"/>
              </w:rPr>
              <w:t>27 and 28, 2022</w:t>
            </w:r>
          </w:p>
        </w:tc>
      </w:tr>
      <w:tr w:rsidR="00632987" w:rsidRPr="00D8591A" w14:paraId="7C47B576" w14:textId="77777777" w:rsidTr="00792A3D">
        <w:trPr>
          <w:trHeight w:val="460"/>
          <w:jc w:val="center"/>
        </w:trPr>
        <w:tc>
          <w:tcPr>
            <w:tcW w:w="4534" w:type="dxa"/>
            <w:shd w:val="clear" w:color="auto" w:fill="F2F2F2" w:themeFill="background1" w:themeFillShade="F2"/>
            <w:vAlign w:val="center"/>
          </w:tcPr>
          <w:p w14:paraId="0E599095" w14:textId="07B183D7" w:rsidR="00632987" w:rsidRDefault="00632987" w:rsidP="00792A3D">
            <w:pPr>
              <w:pStyle w:val="TableParagraph"/>
              <w:spacing w:before="0" w:line="230" w:lineRule="exact"/>
              <w:rPr>
                <w:b/>
                <w:sz w:val="20"/>
              </w:rPr>
            </w:pPr>
            <w:r>
              <w:rPr>
                <w:b/>
                <w:sz w:val="20"/>
              </w:rPr>
              <w:t>Planning Commission Notice of Hearing</w:t>
            </w:r>
          </w:p>
        </w:tc>
        <w:tc>
          <w:tcPr>
            <w:tcW w:w="4709" w:type="dxa"/>
            <w:vAlign w:val="center"/>
          </w:tcPr>
          <w:p w14:paraId="1D0C4F37" w14:textId="77777777" w:rsidR="00632987" w:rsidRPr="00D8591A" w:rsidRDefault="00632987" w:rsidP="00431420">
            <w:pPr>
              <w:pStyle w:val="TableParagraph"/>
              <w:rPr>
                <w:sz w:val="20"/>
                <w:highlight w:val="yellow"/>
              </w:rPr>
            </w:pPr>
            <w:r>
              <w:rPr>
                <w:sz w:val="20"/>
              </w:rPr>
              <w:t>October 12, 2022</w:t>
            </w:r>
          </w:p>
        </w:tc>
      </w:tr>
      <w:tr w:rsidR="00632987" w:rsidRPr="00D8591A" w14:paraId="7A0207DE" w14:textId="77777777" w:rsidTr="00792A3D">
        <w:trPr>
          <w:trHeight w:val="460"/>
          <w:jc w:val="center"/>
        </w:trPr>
        <w:tc>
          <w:tcPr>
            <w:tcW w:w="4534" w:type="dxa"/>
            <w:shd w:val="clear" w:color="auto" w:fill="F2F2F2" w:themeFill="background1" w:themeFillShade="F2"/>
          </w:tcPr>
          <w:p w14:paraId="660970D1" w14:textId="77777777" w:rsidR="00632987" w:rsidRDefault="00632987" w:rsidP="00431420">
            <w:pPr>
              <w:pStyle w:val="TableParagraph"/>
              <w:rPr>
                <w:b/>
                <w:sz w:val="20"/>
              </w:rPr>
            </w:pPr>
            <w:r>
              <w:rPr>
                <w:b/>
                <w:sz w:val="20"/>
              </w:rPr>
              <w:t>Planning Commission Hearing on</w:t>
            </w:r>
          </w:p>
        </w:tc>
        <w:tc>
          <w:tcPr>
            <w:tcW w:w="4709" w:type="dxa"/>
            <w:vAlign w:val="center"/>
          </w:tcPr>
          <w:p w14:paraId="1339F2FF" w14:textId="77777777" w:rsidR="00632987" w:rsidRDefault="00632987" w:rsidP="00431420">
            <w:pPr>
              <w:pStyle w:val="TableParagraph"/>
              <w:rPr>
                <w:sz w:val="20"/>
              </w:rPr>
            </w:pPr>
            <w:r w:rsidRPr="00564D63">
              <w:rPr>
                <w:sz w:val="20"/>
              </w:rPr>
              <w:t xml:space="preserve">October </w:t>
            </w:r>
            <w:r>
              <w:rPr>
                <w:sz w:val="20"/>
              </w:rPr>
              <w:t>26, 2022</w:t>
            </w:r>
          </w:p>
          <w:p w14:paraId="312BD7C9" w14:textId="32511822" w:rsidR="00632987" w:rsidRPr="00D8591A" w:rsidRDefault="00632987" w:rsidP="00431420">
            <w:pPr>
              <w:pStyle w:val="TableParagraph"/>
              <w:rPr>
                <w:sz w:val="20"/>
                <w:highlight w:val="yellow"/>
              </w:rPr>
            </w:pPr>
            <w:r>
              <w:rPr>
                <w:sz w:val="20"/>
              </w:rPr>
              <w:t xml:space="preserve">(Recommendation: </w:t>
            </w:r>
            <w:r w:rsidR="00FB4F7F">
              <w:rPr>
                <w:sz w:val="20"/>
              </w:rPr>
              <w:t>Approval,</w:t>
            </w:r>
            <w:r w:rsidR="00FB4F7F" w:rsidRPr="00FB4F7F">
              <w:rPr>
                <w:sz w:val="20"/>
              </w:rPr>
              <w:t xml:space="preserve"> with the exception of removing reference to 18.42.030 </w:t>
            </w:r>
            <w:r w:rsidR="00FB4F7F" w:rsidRPr="00FB4F7F">
              <w:rPr>
                <w:sz w:val="20"/>
              </w:rPr>
              <w:br/>
              <w:t>in City of Leavenworth Ord #1654</w:t>
            </w:r>
            <w:r w:rsidR="00FB4F7F">
              <w:rPr>
                <w:sz w:val="20"/>
              </w:rPr>
              <w:t>)</w:t>
            </w:r>
          </w:p>
        </w:tc>
      </w:tr>
      <w:tr w:rsidR="00632987" w14:paraId="76631E31" w14:textId="77777777" w:rsidTr="00792A3D">
        <w:trPr>
          <w:trHeight w:val="460"/>
          <w:jc w:val="center"/>
        </w:trPr>
        <w:tc>
          <w:tcPr>
            <w:tcW w:w="4534" w:type="dxa"/>
            <w:shd w:val="clear" w:color="auto" w:fill="F2F2F2" w:themeFill="background1" w:themeFillShade="F2"/>
          </w:tcPr>
          <w:p w14:paraId="3AF4C549" w14:textId="77777777" w:rsidR="00632987" w:rsidRDefault="00632987" w:rsidP="00431420">
            <w:pPr>
              <w:pStyle w:val="TableParagraph"/>
              <w:rPr>
                <w:b/>
                <w:sz w:val="20"/>
              </w:rPr>
            </w:pPr>
            <w:r>
              <w:rPr>
                <w:b/>
                <w:sz w:val="20"/>
              </w:rPr>
              <w:t>Board of County Commissioners Workshop</w:t>
            </w:r>
          </w:p>
        </w:tc>
        <w:tc>
          <w:tcPr>
            <w:tcW w:w="4709" w:type="dxa"/>
            <w:vAlign w:val="center"/>
          </w:tcPr>
          <w:p w14:paraId="5B416240" w14:textId="384C65D6" w:rsidR="00632987" w:rsidRDefault="00632987" w:rsidP="00431420">
            <w:pPr>
              <w:pStyle w:val="TableParagraph"/>
              <w:spacing w:before="0" w:line="230" w:lineRule="exact"/>
              <w:ind w:right="625"/>
              <w:rPr>
                <w:sz w:val="20"/>
              </w:rPr>
            </w:pPr>
            <w:r>
              <w:rPr>
                <w:sz w:val="20"/>
              </w:rPr>
              <w:t>December 20, 2022</w:t>
            </w:r>
            <w:r w:rsidR="0019743A">
              <w:rPr>
                <w:sz w:val="20"/>
              </w:rPr>
              <w:t xml:space="preserve"> and January 24, 2023</w:t>
            </w:r>
          </w:p>
        </w:tc>
      </w:tr>
      <w:tr w:rsidR="00632987" w14:paraId="07C22EA1" w14:textId="77777777" w:rsidTr="00792A3D">
        <w:trPr>
          <w:trHeight w:val="460"/>
          <w:jc w:val="center"/>
        </w:trPr>
        <w:tc>
          <w:tcPr>
            <w:tcW w:w="4534" w:type="dxa"/>
            <w:shd w:val="clear" w:color="auto" w:fill="F2F2F2" w:themeFill="background1" w:themeFillShade="F2"/>
          </w:tcPr>
          <w:p w14:paraId="538A420C" w14:textId="77777777" w:rsidR="00632987" w:rsidRDefault="00632987" w:rsidP="00431420">
            <w:pPr>
              <w:pStyle w:val="TableParagraph"/>
              <w:rPr>
                <w:b/>
                <w:sz w:val="20"/>
              </w:rPr>
            </w:pPr>
            <w:r>
              <w:rPr>
                <w:b/>
                <w:sz w:val="20"/>
              </w:rPr>
              <w:t>BOCC Notice of Hearing Published</w:t>
            </w:r>
          </w:p>
        </w:tc>
        <w:tc>
          <w:tcPr>
            <w:tcW w:w="4709" w:type="dxa"/>
            <w:vAlign w:val="center"/>
          </w:tcPr>
          <w:p w14:paraId="7A14B720" w14:textId="77777777" w:rsidR="00632987" w:rsidRDefault="00632987" w:rsidP="00431420">
            <w:pPr>
              <w:pStyle w:val="TableParagraph"/>
              <w:spacing w:before="0" w:line="230" w:lineRule="exact"/>
              <w:ind w:right="625"/>
              <w:rPr>
                <w:sz w:val="20"/>
              </w:rPr>
            </w:pPr>
            <w:r>
              <w:rPr>
                <w:sz w:val="20"/>
              </w:rPr>
              <w:t>January 21, 2023</w:t>
            </w:r>
          </w:p>
        </w:tc>
      </w:tr>
      <w:tr w:rsidR="00632987" w:rsidRPr="00D8591A" w14:paraId="6BC10C3F" w14:textId="77777777" w:rsidTr="00792A3D">
        <w:trPr>
          <w:trHeight w:val="460"/>
          <w:jc w:val="center"/>
        </w:trPr>
        <w:tc>
          <w:tcPr>
            <w:tcW w:w="4534" w:type="dxa"/>
            <w:shd w:val="clear" w:color="auto" w:fill="F2F2F2" w:themeFill="background1" w:themeFillShade="F2"/>
          </w:tcPr>
          <w:p w14:paraId="3F838E76" w14:textId="77777777" w:rsidR="00632987" w:rsidRDefault="00632987" w:rsidP="00431420">
            <w:pPr>
              <w:pStyle w:val="TableParagraph"/>
              <w:rPr>
                <w:b/>
                <w:sz w:val="20"/>
              </w:rPr>
            </w:pPr>
            <w:r>
              <w:rPr>
                <w:b/>
                <w:sz w:val="20"/>
              </w:rPr>
              <w:t>60-day State agency review</w:t>
            </w:r>
          </w:p>
        </w:tc>
        <w:tc>
          <w:tcPr>
            <w:tcW w:w="4709" w:type="dxa"/>
            <w:vAlign w:val="center"/>
          </w:tcPr>
          <w:p w14:paraId="34FD12A5" w14:textId="77777777" w:rsidR="00632987" w:rsidRPr="00D8591A" w:rsidRDefault="00632987" w:rsidP="00431420">
            <w:pPr>
              <w:pStyle w:val="TableParagraph"/>
              <w:spacing w:before="0" w:line="230" w:lineRule="exact"/>
              <w:ind w:right="625"/>
              <w:rPr>
                <w:sz w:val="20"/>
                <w:highlight w:val="yellow"/>
              </w:rPr>
            </w:pPr>
            <w:r>
              <w:rPr>
                <w:sz w:val="20"/>
              </w:rPr>
              <w:t>Initiated: October 6, 2022</w:t>
            </w:r>
          </w:p>
        </w:tc>
      </w:tr>
      <w:tr w:rsidR="00632987" w:rsidRPr="00D8591A" w14:paraId="384DC10F" w14:textId="77777777" w:rsidTr="00792A3D">
        <w:trPr>
          <w:trHeight w:val="460"/>
          <w:jc w:val="center"/>
        </w:trPr>
        <w:tc>
          <w:tcPr>
            <w:tcW w:w="4534" w:type="dxa"/>
            <w:shd w:val="clear" w:color="auto" w:fill="F2F2F2" w:themeFill="background1" w:themeFillShade="F2"/>
          </w:tcPr>
          <w:p w14:paraId="67FFB197" w14:textId="77777777" w:rsidR="00632987" w:rsidRDefault="00632987" w:rsidP="00431420">
            <w:pPr>
              <w:pStyle w:val="TableParagraph"/>
              <w:rPr>
                <w:b/>
                <w:sz w:val="20"/>
              </w:rPr>
            </w:pPr>
            <w:r>
              <w:rPr>
                <w:b/>
                <w:sz w:val="20"/>
              </w:rPr>
              <w:t>SEPA Determination</w:t>
            </w:r>
          </w:p>
        </w:tc>
        <w:tc>
          <w:tcPr>
            <w:tcW w:w="4709" w:type="dxa"/>
            <w:vAlign w:val="center"/>
          </w:tcPr>
          <w:p w14:paraId="574CCC7D" w14:textId="77777777" w:rsidR="00632987" w:rsidRPr="00D8591A" w:rsidRDefault="00632987" w:rsidP="00431420">
            <w:pPr>
              <w:pStyle w:val="TableParagraph"/>
              <w:rPr>
                <w:sz w:val="20"/>
                <w:highlight w:val="yellow"/>
              </w:rPr>
            </w:pPr>
            <w:r>
              <w:rPr>
                <w:sz w:val="20"/>
              </w:rPr>
              <w:t>October 12, 2022</w:t>
            </w:r>
          </w:p>
        </w:tc>
      </w:tr>
    </w:tbl>
    <w:p w14:paraId="79E63268" w14:textId="591DBE0D" w:rsidR="00014535" w:rsidRPr="00014535" w:rsidRDefault="00014535" w:rsidP="00014535">
      <w:pPr>
        <w:pStyle w:val="Heading3"/>
        <w:keepNext/>
        <w:keepLines/>
        <w:spacing w:before="119"/>
        <w:rPr>
          <w:i w:val="0"/>
          <w:iCs w:val="0"/>
        </w:rPr>
      </w:pPr>
      <w:r w:rsidRPr="00014535">
        <w:rPr>
          <w:i w:val="0"/>
          <w:iCs w:val="0"/>
        </w:rPr>
        <w:lastRenderedPageBreak/>
        <w:t>SEPA Environmental Review</w:t>
      </w:r>
    </w:p>
    <w:p w14:paraId="0F28B127" w14:textId="22481750" w:rsidR="00014535" w:rsidRPr="00890726" w:rsidRDefault="00014535" w:rsidP="00890726">
      <w:r w:rsidRPr="00890726">
        <w:t>A Determination of Non-Significance was issued under WAC 197-11-355 for ZTA-</w:t>
      </w:r>
      <w:r w:rsidRPr="00890726">
        <w:t xml:space="preserve">22-419 </w:t>
      </w:r>
      <w:r w:rsidRPr="00890726">
        <w:t xml:space="preserve">on October 12, 2022 (Attachment 1). The lead agency for this proposal has determined that it does not have a probable significant adverse impact on the environment. An Environmental Impact Statement (EIS) is not required under RCW 43.21C.030(2)(c). The decision was made after a review of a completed environmental checklist and other information on file with the lead agency. </w:t>
      </w:r>
    </w:p>
    <w:p w14:paraId="2720D1E7" w14:textId="77777777" w:rsidR="00014535" w:rsidRPr="00014535" w:rsidRDefault="00014535" w:rsidP="00014535">
      <w:pPr>
        <w:pStyle w:val="Heading3"/>
        <w:keepNext/>
        <w:keepLines/>
        <w:widowControl/>
        <w:spacing w:before="120"/>
        <w:rPr>
          <w:i w:val="0"/>
          <w:iCs w:val="0"/>
        </w:rPr>
      </w:pPr>
      <w:r w:rsidRPr="00014535">
        <w:rPr>
          <w:i w:val="0"/>
          <w:iCs w:val="0"/>
        </w:rPr>
        <w:t>Agency Comments:</w:t>
      </w:r>
    </w:p>
    <w:p w14:paraId="31214F41" w14:textId="77777777" w:rsidR="00014535" w:rsidRPr="00890726" w:rsidRDefault="00014535" w:rsidP="00890726">
      <w:r w:rsidRPr="00890726">
        <w:t>None received to date. (If received prior to hearing, will be Attachment 2.)</w:t>
      </w:r>
    </w:p>
    <w:p w14:paraId="65EA3D43" w14:textId="77777777" w:rsidR="00014535" w:rsidRPr="00014535" w:rsidRDefault="00014535" w:rsidP="00014535">
      <w:pPr>
        <w:pStyle w:val="Heading3"/>
        <w:keepNext/>
        <w:keepLines/>
        <w:widowControl/>
        <w:spacing w:before="118"/>
        <w:rPr>
          <w:i w:val="0"/>
          <w:iCs w:val="0"/>
        </w:rPr>
      </w:pPr>
      <w:r w:rsidRPr="00014535">
        <w:rPr>
          <w:i w:val="0"/>
          <w:iCs w:val="0"/>
        </w:rPr>
        <w:t>Public Comment:</w:t>
      </w:r>
    </w:p>
    <w:p w14:paraId="663D2C92" w14:textId="77777777" w:rsidR="00014535" w:rsidRPr="00890726" w:rsidRDefault="00014535" w:rsidP="00890726">
      <w:r w:rsidRPr="00890726">
        <w:t>None received to date. (If received prior to hearing, will be Attachment 2.)</w:t>
      </w:r>
    </w:p>
    <w:p w14:paraId="53E3D932" w14:textId="77777777" w:rsidR="00014535" w:rsidRPr="00014535" w:rsidRDefault="00014535" w:rsidP="00014535">
      <w:pPr>
        <w:pStyle w:val="Heading3"/>
        <w:spacing w:before="118"/>
        <w:rPr>
          <w:i w:val="0"/>
          <w:iCs w:val="0"/>
        </w:rPr>
      </w:pPr>
      <w:r w:rsidRPr="00014535">
        <w:rPr>
          <w:i w:val="0"/>
          <w:iCs w:val="0"/>
        </w:rPr>
        <w:t xml:space="preserve">60-Day Notice: </w:t>
      </w:r>
    </w:p>
    <w:p w14:paraId="3B769746" w14:textId="77777777" w:rsidR="00176433" w:rsidRPr="00890726" w:rsidRDefault="00014535" w:rsidP="00890726">
      <w:r w:rsidRPr="00890726">
        <w:t>Sent to Department of Commerce October 6, 2022. Letter of acknowledgement included as attachment 3.</w:t>
      </w:r>
      <w:r w:rsidR="00FC74C1" w:rsidRPr="00890726">
        <w:t xml:space="preserve"> </w:t>
      </w:r>
      <w:r w:rsidRPr="00890726">
        <w:t>Revised notice was mailed to the Department of Commerce.</w:t>
      </w:r>
    </w:p>
    <w:p w14:paraId="552D4962" w14:textId="24B097C8" w:rsidR="00EC5DCF" w:rsidRPr="00980B2D" w:rsidRDefault="00EC5DCF" w:rsidP="00B92875">
      <w:pPr>
        <w:pStyle w:val="Heading2"/>
      </w:pPr>
      <w:r w:rsidRPr="00980B2D">
        <w:t>Introduction &amp; Background</w:t>
      </w:r>
    </w:p>
    <w:p w14:paraId="45651F39" w14:textId="454619D2" w:rsidR="00EC5DCF" w:rsidRPr="00890726" w:rsidRDefault="00EC5DCF" w:rsidP="00890726">
      <w:r w:rsidRPr="00890726">
        <w:t>The City of Leavenworth has submitted 14 proposed amendments to its Urban Growth Area (UGA) Development Regulations. These are summarized in the table below.</w:t>
      </w:r>
      <w:r w:rsidR="00CF488A" w:rsidRPr="00890726">
        <w:t xml:space="preserve"> </w:t>
      </w:r>
      <w:r w:rsidR="00CF488A" w:rsidRPr="00890726">
        <w:t xml:space="preserve">See Attachment </w:t>
      </w:r>
      <w:r w:rsidR="00890726" w:rsidRPr="00890726">
        <w:t>6</w:t>
      </w:r>
      <w:r w:rsidR="00CF488A" w:rsidRPr="00890726">
        <w:t xml:space="preserve"> for the full text of each amendment, along with SEPA documentation. </w:t>
      </w:r>
    </w:p>
    <w:p w14:paraId="4E3A1768" w14:textId="25AD91C8" w:rsidR="005504AB" w:rsidRDefault="005504AB">
      <w:pPr>
        <w:spacing w:before="0" w:line="240" w:lineRule="auto"/>
        <w:rPr>
          <w:w w:val="105"/>
        </w:rPr>
      </w:pPr>
    </w:p>
    <w:p w14:paraId="4E7DD831" w14:textId="52A22866" w:rsidR="007E4F73" w:rsidRPr="00857C13" w:rsidRDefault="007E4F73" w:rsidP="007E4F73">
      <w:pPr>
        <w:pStyle w:val="Caption"/>
      </w:pPr>
      <w:r>
        <w:t xml:space="preserve">Exhibit </w:t>
      </w:r>
      <w:r>
        <w:fldChar w:fldCharType="begin"/>
      </w:r>
      <w:r>
        <w:instrText xml:space="preserve"> SEQ Exhibit \* ARABIC </w:instrText>
      </w:r>
      <w:r>
        <w:fldChar w:fldCharType="separate"/>
      </w:r>
      <w:r>
        <w:rPr>
          <w:noProof/>
        </w:rPr>
        <w:t>1</w:t>
      </w:r>
      <w:r>
        <w:fldChar w:fldCharType="end"/>
      </w:r>
      <w:r>
        <w:t xml:space="preserve">. </w:t>
      </w:r>
      <w:r w:rsidRPr="00857C13">
        <w:t>L</w:t>
      </w:r>
      <w:r w:rsidR="007F19B6" w:rsidRPr="00857C13">
        <w:t>and Use Regulation Changes in Leavenworth Urban Growth Area</w:t>
      </w:r>
    </w:p>
    <w:tbl>
      <w:tblPr>
        <w:tblStyle w:val="TableGrid"/>
        <w:tblW w:w="10072" w:type="dxa"/>
        <w:tblInd w:w="8" w:type="dxa"/>
        <w:tblLook w:val="0420" w:firstRow="1" w:lastRow="0" w:firstColumn="0" w:lastColumn="0" w:noHBand="0" w:noVBand="1"/>
      </w:tblPr>
      <w:tblGrid>
        <w:gridCol w:w="1310"/>
        <w:gridCol w:w="8762"/>
      </w:tblGrid>
      <w:tr w:rsidR="00801313" w:rsidRPr="00FC7B24" w14:paraId="54D78A10" w14:textId="77777777" w:rsidTr="00E61AF2">
        <w:trPr>
          <w:trHeight w:val="438"/>
        </w:trPr>
        <w:tc>
          <w:tcPr>
            <w:tcW w:w="1310" w:type="dxa"/>
            <w:hideMark/>
          </w:tcPr>
          <w:p w14:paraId="78B323D7" w14:textId="77777777" w:rsidR="00801313" w:rsidRPr="007F19B6" w:rsidRDefault="00801313" w:rsidP="007F19B6">
            <w:pPr>
              <w:rPr>
                <w:b/>
                <w:bCs/>
              </w:rPr>
            </w:pPr>
            <w:r w:rsidRPr="007F19B6">
              <w:rPr>
                <w:b/>
                <w:bCs/>
              </w:rPr>
              <w:t>Ordinance</w:t>
            </w:r>
          </w:p>
        </w:tc>
        <w:tc>
          <w:tcPr>
            <w:tcW w:w="8762" w:type="dxa"/>
            <w:hideMark/>
          </w:tcPr>
          <w:p w14:paraId="0B72F96D" w14:textId="77777777" w:rsidR="00801313" w:rsidRPr="007F19B6" w:rsidRDefault="00801313" w:rsidP="007F19B6">
            <w:pPr>
              <w:rPr>
                <w:b/>
                <w:bCs/>
              </w:rPr>
            </w:pPr>
            <w:r w:rsidRPr="007F19B6">
              <w:rPr>
                <w:b/>
                <w:bCs/>
              </w:rPr>
              <w:t>Description</w:t>
            </w:r>
          </w:p>
        </w:tc>
      </w:tr>
      <w:tr w:rsidR="00801313" w:rsidRPr="00FC7B24" w14:paraId="363CAA7D" w14:textId="77777777" w:rsidTr="00E61AF2">
        <w:trPr>
          <w:trHeight w:val="672"/>
        </w:trPr>
        <w:tc>
          <w:tcPr>
            <w:tcW w:w="1310" w:type="dxa"/>
            <w:hideMark/>
          </w:tcPr>
          <w:p w14:paraId="6BD85BE1" w14:textId="77777777" w:rsidR="00801313" w:rsidRPr="00B973D5" w:rsidRDefault="00801313" w:rsidP="007F19B6">
            <w:pPr>
              <w:jc w:val="center"/>
            </w:pPr>
            <w:r w:rsidRPr="00B973D5">
              <w:t>1542</w:t>
            </w:r>
          </w:p>
        </w:tc>
        <w:tc>
          <w:tcPr>
            <w:tcW w:w="8762" w:type="dxa"/>
            <w:hideMark/>
          </w:tcPr>
          <w:p w14:paraId="6649BF4C" w14:textId="77777777" w:rsidR="00801313" w:rsidRPr="00B973D5" w:rsidRDefault="00801313" w:rsidP="001719DD">
            <w:r w:rsidRPr="00B973D5">
              <w:t>Update Bed &amp; Breakfast (short-term rentals) regulations</w:t>
            </w:r>
          </w:p>
        </w:tc>
      </w:tr>
      <w:tr w:rsidR="00801313" w:rsidRPr="00FC7B24" w14:paraId="1F713105" w14:textId="77777777" w:rsidTr="00E61AF2">
        <w:trPr>
          <w:trHeight w:val="591"/>
        </w:trPr>
        <w:tc>
          <w:tcPr>
            <w:tcW w:w="1310" w:type="dxa"/>
            <w:hideMark/>
          </w:tcPr>
          <w:p w14:paraId="50655C1E" w14:textId="77777777" w:rsidR="00801313" w:rsidRPr="00B973D5" w:rsidRDefault="00801313" w:rsidP="007F19B6">
            <w:pPr>
              <w:jc w:val="center"/>
            </w:pPr>
            <w:r w:rsidRPr="00B973D5">
              <w:t>1543</w:t>
            </w:r>
          </w:p>
        </w:tc>
        <w:tc>
          <w:tcPr>
            <w:tcW w:w="8762" w:type="dxa"/>
            <w:hideMark/>
          </w:tcPr>
          <w:p w14:paraId="5B8BDB84" w14:textId="77777777" w:rsidR="00801313" w:rsidRPr="00B973D5" w:rsidRDefault="00801313" w:rsidP="001719DD">
            <w:r w:rsidRPr="00B973D5">
              <w:t>Update and clarify Duplex and ADU regulations</w:t>
            </w:r>
          </w:p>
        </w:tc>
      </w:tr>
      <w:tr w:rsidR="00801313" w:rsidRPr="00FC7B24" w14:paraId="26B7B82D" w14:textId="77777777" w:rsidTr="00E61AF2">
        <w:trPr>
          <w:trHeight w:val="591"/>
        </w:trPr>
        <w:tc>
          <w:tcPr>
            <w:tcW w:w="1310" w:type="dxa"/>
            <w:hideMark/>
          </w:tcPr>
          <w:p w14:paraId="54724D07" w14:textId="77777777" w:rsidR="00801313" w:rsidRPr="00B973D5" w:rsidRDefault="00801313" w:rsidP="007F19B6">
            <w:pPr>
              <w:jc w:val="center"/>
            </w:pPr>
            <w:r w:rsidRPr="00B973D5">
              <w:t>1583</w:t>
            </w:r>
          </w:p>
        </w:tc>
        <w:tc>
          <w:tcPr>
            <w:tcW w:w="8762" w:type="dxa"/>
            <w:hideMark/>
          </w:tcPr>
          <w:p w14:paraId="4001F8EF" w14:textId="77777777" w:rsidR="00801313" w:rsidRPr="00B973D5" w:rsidRDefault="00801313" w:rsidP="001719DD">
            <w:r w:rsidRPr="00B973D5">
              <w:t>Define zero lot line development and provide standards</w:t>
            </w:r>
          </w:p>
        </w:tc>
      </w:tr>
      <w:tr w:rsidR="00801313" w:rsidRPr="00FC7B24" w14:paraId="443AFC9C" w14:textId="77777777" w:rsidTr="00E61AF2">
        <w:trPr>
          <w:trHeight w:val="591"/>
        </w:trPr>
        <w:tc>
          <w:tcPr>
            <w:tcW w:w="1310" w:type="dxa"/>
            <w:hideMark/>
          </w:tcPr>
          <w:p w14:paraId="71215788" w14:textId="77777777" w:rsidR="00801313" w:rsidRPr="00B973D5" w:rsidRDefault="00801313" w:rsidP="007F19B6">
            <w:pPr>
              <w:jc w:val="center"/>
            </w:pPr>
            <w:r w:rsidRPr="00B973D5">
              <w:t>1585</w:t>
            </w:r>
          </w:p>
        </w:tc>
        <w:tc>
          <w:tcPr>
            <w:tcW w:w="8762" w:type="dxa"/>
            <w:hideMark/>
          </w:tcPr>
          <w:p w14:paraId="2727FDA9" w14:textId="77777777" w:rsidR="00801313" w:rsidRPr="00B973D5" w:rsidRDefault="00801313" w:rsidP="001719DD">
            <w:r w:rsidRPr="00B973D5">
              <w:t>Permit cryptocurrency in the light industrial district</w:t>
            </w:r>
          </w:p>
        </w:tc>
      </w:tr>
      <w:tr w:rsidR="00801313" w:rsidRPr="00FC7B24" w14:paraId="1034656E" w14:textId="77777777" w:rsidTr="00E61AF2">
        <w:trPr>
          <w:trHeight w:val="591"/>
        </w:trPr>
        <w:tc>
          <w:tcPr>
            <w:tcW w:w="1310" w:type="dxa"/>
            <w:hideMark/>
          </w:tcPr>
          <w:p w14:paraId="25F9B9B3" w14:textId="77777777" w:rsidR="00801313" w:rsidRPr="00B973D5" w:rsidRDefault="00801313" w:rsidP="007F19B6">
            <w:pPr>
              <w:jc w:val="center"/>
            </w:pPr>
            <w:r w:rsidRPr="00B973D5">
              <w:t>1588</w:t>
            </w:r>
          </w:p>
        </w:tc>
        <w:tc>
          <w:tcPr>
            <w:tcW w:w="8762" w:type="dxa"/>
            <w:hideMark/>
          </w:tcPr>
          <w:p w14:paraId="7855D760" w14:textId="77777777" w:rsidR="00801313" w:rsidRPr="00B973D5" w:rsidRDefault="00801313" w:rsidP="001719DD">
            <w:r w:rsidRPr="00B973D5">
              <w:t>Update planned development district and define affordable housing</w:t>
            </w:r>
          </w:p>
        </w:tc>
      </w:tr>
      <w:tr w:rsidR="00801313" w:rsidRPr="00FC7B24" w14:paraId="23A91310" w14:textId="77777777" w:rsidTr="00E61AF2">
        <w:trPr>
          <w:trHeight w:val="591"/>
        </w:trPr>
        <w:tc>
          <w:tcPr>
            <w:tcW w:w="1310" w:type="dxa"/>
            <w:hideMark/>
          </w:tcPr>
          <w:p w14:paraId="4523E1A3" w14:textId="77777777" w:rsidR="00801313" w:rsidRPr="00B973D5" w:rsidRDefault="00801313" w:rsidP="007F19B6">
            <w:pPr>
              <w:jc w:val="center"/>
            </w:pPr>
            <w:r w:rsidRPr="00B973D5">
              <w:t>1590</w:t>
            </w:r>
          </w:p>
        </w:tc>
        <w:tc>
          <w:tcPr>
            <w:tcW w:w="8762" w:type="dxa"/>
            <w:hideMark/>
          </w:tcPr>
          <w:p w14:paraId="0C93F84B" w14:textId="77777777" w:rsidR="00801313" w:rsidRPr="00B973D5" w:rsidRDefault="00801313" w:rsidP="001719DD">
            <w:r w:rsidRPr="00B973D5">
              <w:t>Regulate and allow mechanical stacked parking</w:t>
            </w:r>
          </w:p>
        </w:tc>
      </w:tr>
      <w:tr w:rsidR="00801313" w:rsidRPr="00FC7B24" w14:paraId="0C1D18BF" w14:textId="77777777" w:rsidTr="00E61AF2">
        <w:trPr>
          <w:trHeight w:val="591"/>
        </w:trPr>
        <w:tc>
          <w:tcPr>
            <w:tcW w:w="1310" w:type="dxa"/>
            <w:hideMark/>
          </w:tcPr>
          <w:p w14:paraId="284D2109" w14:textId="77777777" w:rsidR="00801313" w:rsidRPr="00B973D5" w:rsidRDefault="00801313" w:rsidP="007F19B6">
            <w:pPr>
              <w:jc w:val="center"/>
            </w:pPr>
            <w:r w:rsidRPr="00B973D5">
              <w:t>1596</w:t>
            </w:r>
          </w:p>
        </w:tc>
        <w:tc>
          <w:tcPr>
            <w:tcW w:w="8762" w:type="dxa"/>
            <w:hideMark/>
          </w:tcPr>
          <w:p w14:paraId="31F9100A" w14:textId="77777777" w:rsidR="00801313" w:rsidRPr="00B973D5" w:rsidRDefault="00801313" w:rsidP="001719DD">
            <w:r>
              <w:t>Amend</w:t>
            </w:r>
            <w:r w:rsidRPr="00B973D5">
              <w:t xml:space="preserve"> code </w:t>
            </w:r>
            <w:r>
              <w:t>regarding</w:t>
            </w:r>
            <w:r w:rsidRPr="00B973D5">
              <w:t>:</w:t>
            </w:r>
          </w:p>
          <w:p w14:paraId="3AE92B32" w14:textId="77777777" w:rsidR="00801313" w:rsidRPr="00B973D5" w:rsidRDefault="00801313" w:rsidP="00857BFF">
            <w:pPr>
              <w:pStyle w:val="ListParagraph"/>
              <w:numPr>
                <w:ilvl w:val="0"/>
                <w:numId w:val="14"/>
              </w:numPr>
              <w:spacing w:before="80" w:line="240" w:lineRule="auto"/>
            </w:pPr>
            <w:r w:rsidRPr="00B973D5">
              <w:t>Concurrency standards for public facilities and utilities</w:t>
            </w:r>
          </w:p>
          <w:p w14:paraId="1E2AF5A8" w14:textId="77777777" w:rsidR="00801313" w:rsidRPr="00B973D5" w:rsidRDefault="00801313" w:rsidP="00857BFF">
            <w:pPr>
              <w:pStyle w:val="ListParagraph"/>
              <w:numPr>
                <w:ilvl w:val="0"/>
                <w:numId w:val="14"/>
              </w:numPr>
              <w:spacing w:before="80" w:line="240" w:lineRule="auto"/>
            </w:pPr>
            <w:r w:rsidRPr="00B973D5">
              <w:t>Development standards for manufactured homes</w:t>
            </w:r>
          </w:p>
          <w:p w14:paraId="711EF55C" w14:textId="77777777" w:rsidR="00801313" w:rsidRPr="00B973D5" w:rsidRDefault="00801313" w:rsidP="00857BFF">
            <w:pPr>
              <w:pStyle w:val="ListParagraph"/>
              <w:numPr>
                <w:ilvl w:val="0"/>
                <w:numId w:val="14"/>
              </w:numPr>
              <w:spacing w:before="80" w:line="240" w:lineRule="auto"/>
            </w:pPr>
            <w:r w:rsidRPr="00B973D5">
              <w:lastRenderedPageBreak/>
              <w:t>Permitted uses in commercial districts</w:t>
            </w:r>
          </w:p>
          <w:p w14:paraId="4BB7C7A0" w14:textId="77777777" w:rsidR="00801313" w:rsidRPr="00B973D5" w:rsidRDefault="00801313" w:rsidP="00857BFF">
            <w:pPr>
              <w:pStyle w:val="ListParagraph"/>
              <w:numPr>
                <w:ilvl w:val="0"/>
                <w:numId w:val="14"/>
              </w:numPr>
              <w:spacing w:before="80" w:line="240" w:lineRule="auto"/>
            </w:pPr>
            <w:r w:rsidRPr="00B973D5">
              <w:t>Development code administration for Comprehensive Plan amendments and Development Regulation amendment process</w:t>
            </w:r>
          </w:p>
          <w:p w14:paraId="6472330B" w14:textId="77777777" w:rsidR="00801313" w:rsidRPr="00B973D5" w:rsidRDefault="00801313" w:rsidP="00857BFF">
            <w:pPr>
              <w:pStyle w:val="ListParagraph"/>
              <w:numPr>
                <w:ilvl w:val="0"/>
                <w:numId w:val="14"/>
              </w:numPr>
              <w:spacing w:before="80" w:after="240" w:line="240" w:lineRule="auto"/>
            </w:pPr>
            <w:r w:rsidRPr="00B973D5">
              <w:t>Official zoning map</w:t>
            </w:r>
          </w:p>
        </w:tc>
      </w:tr>
      <w:tr w:rsidR="00801313" w:rsidRPr="00FC7B24" w14:paraId="7EB66E3D" w14:textId="77777777" w:rsidTr="00E61AF2">
        <w:trPr>
          <w:trHeight w:val="591"/>
        </w:trPr>
        <w:tc>
          <w:tcPr>
            <w:tcW w:w="1310" w:type="dxa"/>
            <w:hideMark/>
          </w:tcPr>
          <w:p w14:paraId="534B1281" w14:textId="77777777" w:rsidR="00801313" w:rsidRPr="00B973D5" w:rsidRDefault="00801313" w:rsidP="007F19B6">
            <w:pPr>
              <w:jc w:val="center"/>
            </w:pPr>
            <w:r w:rsidRPr="00B973D5">
              <w:lastRenderedPageBreak/>
              <w:t>1627</w:t>
            </w:r>
          </w:p>
        </w:tc>
        <w:tc>
          <w:tcPr>
            <w:tcW w:w="8762" w:type="dxa"/>
            <w:hideMark/>
          </w:tcPr>
          <w:p w14:paraId="0211C4C5" w14:textId="77777777" w:rsidR="00801313" w:rsidRPr="00B973D5" w:rsidRDefault="00801313" w:rsidP="001719DD">
            <w:r w:rsidRPr="00B973D5">
              <w:t>Create new district use chart, revise definitions and land use regulations</w:t>
            </w:r>
          </w:p>
        </w:tc>
      </w:tr>
      <w:tr w:rsidR="00801313" w:rsidRPr="00FC7B24" w14:paraId="1EFBDF99" w14:textId="77777777" w:rsidTr="00E61AF2">
        <w:trPr>
          <w:trHeight w:val="591"/>
        </w:trPr>
        <w:tc>
          <w:tcPr>
            <w:tcW w:w="1310" w:type="dxa"/>
            <w:hideMark/>
          </w:tcPr>
          <w:p w14:paraId="37B00E9A" w14:textId="77777777" w:rsidR="00801313" w:rsidRPr="00B973D5" w:rsidRDefault="00801313" w:rsidP="007F19B6">
            <w:pPr>
              <w:jc w:val="center"/>
            </w:pPr>
            <w:r w:rsidRPr="00B973D5">
              <w:t>1628</w:t>
            </w:r>
          </w:p>
        </w:tc>
        <w:tc>
          <w:tcPr>
            <w:tcW w:w="8762" w:type="dxa"/>
            <w:hideMark/>
          </w:tcPr>
          <w:p w14:paraId="782CFED6" w14:textId="77777777" w:rsidR="00801313" w:rsidRPr="00B973D5" w:rsidRDefault="00801313" w:rsidP="001719DD">
            <w:r w:rsidRPr="00B973D5">
              <w:t xml:space="preserve">Address code consistencies. Amend chapters about code interpretation and variances. Amend Supplementary Regulations regarding: </w:t>
            </w:r>
          </w:p>
          <w:p w14:paraId="71395039" w14:textId="77777777" w:rsidR="00801313" w:rsidRPr="00B973D5" w:rsidRDefault="00801313" w:rsidP="00857BFF">
            <w:pPr>
              <w:pStyle w:val="ListParagraph"/>
              <w:numPr>
                <w:ilvl w:val="0"/>
                <w:numId w:val="14"/>
              </w:numPr>
              <w:spacing w:before="80" w:line="240" w:lineRule="auto"/>
            </w:pPr>
            <w:r w:rsidRPr="00B973D5">
              <w:t>Visibility obstructions</w:t>
            </w:r>
          </w:p>
          <w:p w14:paraId="3EC79DE8" w14:textId="77777777" w:rsidR="00801313" w:rsidRPr="00B973D5" w:rsidRDefault="00801313" w:rsidP="00857BFF">
            <w:pPr>
              <w:pStyle w:val="ListParagraph"/>
              <w:numPr>
                <w:ilvl w:val="0"/>
                <w:numId w:val="14"/>
              </w:numPr>
              <w:spacing w:before="80" w:line="240" w:lineRule="auto"/>
            </w:pPr>
            <w:r w:rsidRPr="00B973D5">
              <w:t>Fences</w:t>
            </w:r>
          </w:p>
          <w:p w14:paraId="0B01A939" w14:textId="77777777" w:rsidR="00801313" w:rsidRPr="00B973D5" w:rsidRDefault="00801313" w:rsidP="00857BFF">
            <w:pPr>
              <w:pStyle w:val="ListParagraph"/>
              <w:numPr>
                <w:ilvl w:val="0"/>
                <w:numId w:val="14"/>
              </w:numPr>
              <w:spacing w:before="80" w:line="240" w:lineRule="auto"/>
            </w:pPr>
            <w:r w:rsidRPr="00B973D5">
              <w:t>Accessory buildings</w:t>
            </w:r>
          </w:p>
          <w:p w14:paraId="59C59E50" w14:textId="77777777" w:rsidR="00801313" w:rsidRPr="00B973D5" w:rsidRDefault="00801313" w:rsidP="00857BFF">
            <w:pPr>
              <w:pStyle w:val="ListParagraph"/>
              <w:numPr>
                <w:ilvl w:val="0"/>
                <w:numId w:val="14"/>
              </w:numPr>
              <w:spacing w:before="80" w:line="240" w:lineRule="auto"/>
            </w:pPr>
            <w:r w:rsidRPr="00B973D5">
              <w:t>ADUs</w:t>
            </w:r>
          </w:p>
          <w:p w14:paraId="0D573C28" w14:textId="77777777" w:rsidR="00801313" w:rsidRPr="00B973D5" w:rsidRDefault="00801313" w:rsidP="00857BFF">
            <w:pPr>
              <w:pStyle w:val="ListParagraph"/>
              <w:numPr>
                <w:ilvl w:val="0"/>
                <w:numId w:val="14"/>
              </w:numPr>
              <w:spacing w:before="80" w:line="240" w:lineRule="auto"/>
            </w:pPr>
            <w:r w:rsidRPr="00B973D5">
              <w:t>Bed and Breakfast facilities</w:t>
            </w:r>
          </w:p>
          <w:p w14:paraId="66AB7CE2" w14:textId="77777777" w:rsidR="00801313" w:rsidRPr="00B973D5" w:rsidRDefault="00801313" w:rsidP="00857BFF">
            <w:pPr>
              <w:pStyle w:val="ListParagraph"/>
              <w:numPr>
                <w:ilvl w:val="0"/>
                <w:numId w:val="14"/>
              </w:numPr>
              <w:spacing w:before="80" w:line="240" w:lineRule="auto"/>
            </w:pPr>
            <w:r w:rsidRPr="00B973D5">
              <w:t>Duplexes</w:t>
            </w:r>
          </w:p>
          <w:p w14:paraId="5BE2C656" w14:textId="77777777" w:rsidR="00801313" w:rsidRPr="00B973D5" w:rsidRDefault="00801313" w:rsidP="00857BFF">
            <w:pPr>
              <w:pStyle w:val="ListParagraph"/>
              <w:numPr>
                <w:ilvl w:val="0"/>
                <w:numId w:val="14"/>
              </w:numPr>
              <w:spacing w:before="80" w:line="240" w:lineRule="auto"/>
            </w:pPr>
            <w:r w:rsidRPr="00B973D5">
              <w:t>Building height limit exceptions</w:t>
            </w:r>
          </w:p>
          <w:p w14:paraId="25DFC216" w14:textId="77777777" w:rsidR="00801313" w:rsidRPr="00B973D5" w:rsidRDefault="00801313" w:rsidP="00857BFF">
            <w:pPr>
              <w:pStyle w:val="ListParagraph"/>
              <w:numPr>
                <w:ilvl w:val="0"/>
                <w:numId w:val="14"/>
              </w:numPr>
              <w:spacing w:before="80" w:line="240" w:lineRule="auto"/>
            </w:pPr>
            <w:r w:rsidRPr="00B973D5">
              <w:t>Home occupations</w:t>
            </w:r>
          </w:p>
          <w:p w14:paraId="14258E9A" w14:textId="77777777" w:rsidR="00801313" w:rsidRPr="00B973D5" w:rsidRDefault="00801313" w:rsidP="00857BFF">
            <w:pPr>
              <w:pStyle w:val="ListParagraph"/>
              <w:numPr>
                <w:ilvl w:val="0"/>
                <w:numId w:val="14"/>
              </w:numPr>
              <w:spacing w:before="80" w:line="240" w:lineRule="auto"/>
            </w:pPr>
            <w:r w:rsidRPr="00B973D5">
              <w:t>Major recreational equipment</w:t>
            </w:r>
          </w:p>
          <w:p w14:paraId="7FDC5DCB" w14:textId="77777777" w:rsidR="00801313" w:rsidRPr="00B973D5" w:rsidRDefault="00801313" w:rsidP="00857BFF">
            <w:pPr>
              <w:pStyle w:val="ListParagraph"/>
              <w:numPr>
                <w:ilvl w:val="0"/>
                <w:numId w:val="14"/>
              </w:numPr>
              <w:spacing w:before="80" w:line="240" w:lineRule="auto"/>
            </w:pPr>
            <w:r w:rsidRPr="00B973D5">
              <w:t>Unlicensed vehicles</w:t>
            </w:r>
          </w:p>
          <w:p w14:paraId="44072942" w14:textId="77777777" w:rsidR="00801313" w:rsidRPr="00B973D5" w:rsidRDefault="00801313" w:rsidP="00857BFF">
            <w:pPr>
              <w:pStyle w:val="ListParagraph"/>
              <w:numPr>
                <w:ilvl w:val="0"/>
                <w:numId w:val="14"/>
              </w:numPr>
              <w:spacing w:before="80" w:line="240" w:lineRule="auto"/>
            </w:pPr>
            <w:r w:rsidRPr="00B973D5">
              <w:t>Yard requirements</w:t>
            </w:r>
          </w:p>
          <w:p w14:paraId="61C6B432" w14:textId="77777777" w:rsidR="00801313" w:rsidRPr="00B973D5" w:rsidRDefault="00801313" w:rsidP="00857BFF">
            <w:pPr>
              <w:pStyle w:val="ListParagraph"/>
              <w:numPr>
                <w:ilvl w:val="0"/>
                <w:numId w:val="14"/>
              </w:numPr>
              <w:spacing w:before="80" w:after="240" w:line="240" w:lineRule="auto"/>
            </w:pPr>
            <w:r w:rsidRPr="00B973D5">
              <w:t>Decks, patios</w:t>
            </w:r>
            <w:r>
              <w:t>,</w:t>
            </w:r>
            <w:r w:rsidRPr="00B973D5">
              <w:t xml:space="preserve"> and balconies</w:t>
            </w:r>
          </w:p>
        </w:tc>
      </w:tr>
      <w:tr w:rsidR="00801313" w:rsidRPr="00FC7B24" w14:paraId="3B647FEF" w14:textId="77777777" w:rsidTr="00E61AF2">
        <w:trPr>
          <w:trHeight w:val="591"/>
        </w:trPr>
        <w:tc>
          <w:tcPr>
            <w:tcW w:w="1310" w:type="dxa"/>
            <w:hideMark/>
          </w:tcPr>
          <w:p w14:paraId="3FBDA69B" w14:textId="77777777" w:rsidR="00801313" w:rsidRPr="00B973D5" w:rsidRDefault="00801313" w:rsidP="007F19B6">
            <w:pPr>
              <w:jc w:val="center"/>
            </w:pPr>
            <w:r w:rsidRPr="00B973D5">
              <w:t>1650</w:t>
            </w:r>
          </w:p>
        </w:tc>
        <w:tc>
          <w:tcPr>
            <w:tcW w:w="8762" w:type="dxa"/>
            <w:hideMark/>
          </w:tcPr>
          <w:p w14:paraId="69AD60B9" w14:textId="77777777" w:rsidR="00801313" w:rsidRPr="00B973D5" w:rsidRDefault="00801313" w:rsidP="001719DD">
            <w:r w:rsidRPr="00B973D5">
              <w:t>Amend Comprehensive Plan with updated Land Capacity Analysis, and updates Land Use Designations map</w:t>
            </w:r>
          </w:p>
        </w:tc>
      </w:tr>
      <w:tr w:rsidR="00801313" w:rsidRPr="00FC7B24" w14:paraId="132EBDB7" w14:textId="77777777" w:rsidTr="00E61AF2">
        <w:trPr>
          <w:trHeight w:val="591"/>
        </w:trPr>
        <w:tc>
          <w:tcPr>
            <w:tcW w:w="1310" w:type="dxa"/>
            <w:hideMark/>
          </w:tcPr>
          <w:p w14:paraId="198CCECA" w14:textId="77777777" w:rsidR="00801313" w:rsidRPr="00B973D5" w:rsidRDefault="00801313" w:rsidP="007F19B6">
            <w:pPr>
              <w:jc w:val="center"/>
            </w:pPr>
            <w:r w:rsidRPr="00B973D5">
              <w:t>1651</w:t>
            </w:r>
          </w:p>
        </w:tc>
        <w:tc>
          <w:tcPr>
            <w:tcW w:w="8762" w:type="dxa"/>
            <w:hideMark/>
          </w:tcPr>
          <w:p w14:paraId="49E5E27D" w14:textId="77777777" w:rsidR="00801313" w:rsidRPr="00B973D5" w:rsidRDefault="00801313" w:rsidP="001719DD">
            <w:r w:rsidRPr="00B973D5">
              <w:t>Replace RL10 and RL12 zoning districts with new R-8 district and update District Use chart and official zoning map</w:t>
            </w:r>
          </w:p>
        </w:tc>
      </w:tr>
      <w:tr w:rsidR="00801313" w:rsidRPr="00FC7B24" w14:paraId="1D491EFD" w14:textId="77777777" w:rsidTr="00E61AF2">
        <w:trPr>
          <w:trHeight w:val="591"/>
        </w:trPr>
        <w:tc>
          <w:tcPr>
            <w:tcW w:w="1310" w:type="dxa"/>
          </w:tcPr>
          <w:p w14:paraId="0330C2F7" w14:textId="77777777" w:rsidR="00801313" w:rsidRPr="00B973D5" w:rsidRDefault="00801313" w:rsidP="007F19B6">
            <w:pPr>
              <w:jc w:val="center"/>
            </w:pPr>
            <w:r w:rsidRPr="00B973D5">
              <w:t>1654</w:t>
            </w:r>
          </w:p>
        </w:tc>
        <w:tc>
          <w:tcPr>
            <w:tcW w:w="8762" w:type="dxa"/>
          </w:tcPr>
          <w:p w14:paraId="00B43B07" w14:textId="77777777" w:rsidR="00801313" w:rsidRPr="00B973D5" w:rsidRDefault="00801313" w:rsidP="001719DD">
            <w:r w:rsidRPr="00B973D5">
              <w:t>Establish Affordable Housing Incentive Program to encourage development of housing units for households with low and moderate incomes</w:t>
            </w:r>
          </w:p>
        </w:tc>
      </w:tr>
    </w:tbl>
    <w:p w14:paraId="4E3BEF4D" w14:textId="77777777" w:rsidR="00801313" w:rsidRDefault="00801313" w:rsidP="001719DD">
      <w:pPr>
        <w:pStyle w:val="BodyText"/>
      </w:pPr>
    </w:p>
    <w:p w14:paraId="292A4EEC" w14:textId="77777777" w:rsidR="00254ADD" w:rsidRPr="00A03BED" w:rsidRDefault="00254ADD" w:rsidP="00B92875">
      <w:pPr>
        <w:pStyle w:val="Heading2"/>
      </w:pPr>
      <w:r w:rsidRPr="00A03BED">
        <w:t>Chelan County Code Requirements</w:t>
      </w:r>
    </w:p>
    <w:p w14:paraId="57226FE7" w14:textId="77777777" w:rsidR="00254ADD" w:rsidRPr="00890726" w:rsidRDefault="00254ADD" w:rsidP="00890726">
      <w:r w:rsidRPr="00890726">
        <w:t xml:space="preserve">These regulations are evaluated in accordance with Chelan County Code Section 14.13.040 Development Regulation Amendment evaluation criteria, Chelan County Code Section 14.14.047 Amendment review criteria for comprehensive plan text changes, and Chelan County Code Section 14.14.060 for Comprehensive Plan Maps. These criteria determine the process for approval, modification, or denial of regulation amendment applications and text amendments to county-adopted city comprehensive plans. </w:t>
      </w:r>
    </w:p>
    <w:p w14:paraId="5F2BC549" w14:textId="77777777" w:rsidR="00254ADD" w:rsidRPr="003D045D" w:rsidRDefault="00254ADD" w:rsidP="001719DD">
      <w:pPr>
        <w:pStyle w:val="Heading3"/>
      </w:pPr>
      <w:r w:rsidRPr="003D045D">
        <w:t>(1) The amendment/proposal is necessary to resolve a public land use issue or problem.</w:t>
      </w:r>
    </w:p>
    <w:p w14:paraId="2D3C6F97" w14:textId="77777777" w:rsidR="00254ADD" w:rsidRPr="00A03BED" w:rsidRDefault="00254ADD" w:rsidP="001719DD">
      <w:r w:rsidRPr="00A03BED">
        <w:rPr>
          <w:b/>
          <w:bCs/>
        </w:rPr>
        <w:lastRenderedPageBreak/>
        <w:t>Finding</w:t>
      </w:r>
      <w:r w:rsidRPr="00A03BED">
        <w:t xml:space="preserve">: In the 1997 interlocal planning MOU, Chelan County establishes policies with the City of Leavenworth regarding land use regulations within its Urban Growth Area (UGA). Chelan County agrees to adopt the city’s “land use regulations, development standards and land use designations for the city’s UGA.” The County also agrees to implement the city’s “street, street lighting, curb, gutter and sidewalk design standards” within the UGA. </w:t>
      </w:r>
    </w:p>
    <w:p w14:paraId="0291C72E" w14:textId="77777777" w:rsidR="00254ADD" w:rsidRPr="00A03BED" w:rsidRDefault="00254ADD" w:rsidP="001719DD">
      <w:r w:rsidRPr="00A03BED">
        <w:t xml:space="preserve">GMA requires comprehensive planning for counties and cities designated under its jurisdiction. RCW 36.70A.100 details that each city’s comprehensive plan must be coordinated and consistent with “other counties or cities with which the county or city has, in part, common border or related regional issues”. </w:t>
      </w:r>
    </w:p>
    <w:p w14:paraId="2D92E297" w14:textId="77777777" w:rsidR="00254ADD" w:rsidRPr="00A03BED" w:rsidRDefault="00254ADD" w:rsidP="001719DD">
      <w:r w:rsidRPr="00A03BED">
        <w:t>Chelan County has not adopted relevant land use changes and comprehensive plan amendments for the city of Leavenworth’s UGA since 2016. This amendment is necessary to resolve this issue, including amendments from 20</w:t>
      </w:r>
      <w:r w:rsidRPr="00B90915">
        <w:t>16</w:t>
      </w:r>
      <w:r w:rsidRPr="00A03BED">
        <w:t xml:space="preserve">–2022, and bring the County into alignment with the agreement outlined in the MOU and relevant state planning policies. </w:t>
      </w:r>
    </w:p>
    <w:p w14:paraId="770B7B25" w14:textId="77777777" w:rsidR="00254ADD" w:rsidRPr="003D045D" w:rsidRDefault="00254ADD" w:rsidP="001719DD">
      <w:pPr>
        <w:pStyle w:val="Heading3"/>
      </w:pPr>
      <w:r w:rsidRPr="003D045D">
        <w:t>(2) The amendment is consistent with goals of the Growth Management Act, Chapter </w:t>
      </w:r>
      <w:hyperlink r:id="rId12" w:tgtFrame="_blank" w:history="1">
        <w:r w:rsidRPr="003D045D">
          <w:t>36.70A</w:t>
        </w:r>
      </w:hyperlink>
      <w:r w:rsidRPr="003D045D">
        <w:t> RCW.</w:t>
      </w:r>
    </w:p>
    <w:p w14:paraId="0E802571" w14:textId="77777777" w:rsidR="00254ADD" w:rsidRPr="00A03BED" w:rsidRDefault="00254ADD" w:rsidP="001719DD">
      <w:r w:rsidRPr="00A03BED">
        <w:rPr>
          <w:b/>
          <w:bCs/>
        </w:rPr>
        <w:t>Finding</w:t>
      </w:r>
      <w:r w:rsidRPr="00A03BED">
        <w:t xml:space="preserve">: The GMA planning goals include but are not limited to the following: </w:t>
      </w:r>
    </w:p>
    <w:p w14:paraId="65292236" w14:textId="77777777" w:rsidR="00254ADD" w:rsidRPr="00945156" w:rsidRDefault="00254ADD" w:rsidP="001719DD">
      <w:pPr>
        <w:pStyle w:val="ListParagraph"/>
      </w:pPr>
      <w:r w:rsidRPr="00945156">
        <w:t>Urban growth. Encourage development in urban areas where adequate public facilities and services exist or can be provided in an efficient manner.</w:t>
      </w:r>
    </w:p>
    <w:p w14:paraId="76125A5D" w14:textId="77777777" w:rsidR="00254ADD" w:rsidRPr="00945156" w:rsidRDefault="00254ADD" w:rsidP="001719DD">
      <w:pPr>
        <w:pStyle w:val="ListParagraph"/>
      </w:pPr>
      <w:r w:rsidRPr="00945156">
        <w:t>Reduce sprawl. Reduce the inappropriate conversion of undeveloped land into sprawling, low-density development.</w:t>
      </w:r>
    </w:p>
    <w:p w14:paraId="39219F71" w14:textId="77777777" w:rsidR="00254ADD" w:rsidRPr="00945156" w:rsidRDefault="00254ADD" w:rsidP="001719DD">
      <w:pPr>
        <w:pStyle w:val="ListParagraph"/>
      </w:pPr>
      <w:r w:rsidRPr="00945156">
        <w:t>Housing. Encourage the availability of affordable housing to all economic segments of the population of this state, promote a variety of residential densities and housing types, and encourage preservation of existing housing stock.</w:t>
      </w:r>
    </w:p>
    <w:p w14:paraId="59EE7D0E" w14:textId="77777777" w:rsidR="00254ADD" w:rsidRPr="00945156" w:rsidRDefault="00254ADD" w:rsidP="001719DD">
      <w:pPr>
        <w:pStyle w:val="ListParagraph"/>
      </w:pPr>
      <w:r w:rsidRPr="00945156">
        <w:t>Economic development. Encourage economic development throughout the state that is consistent with adopted comprehensive plans, promote economic opportunity for all citizens of this state, especially for unemployed and for disadvantaged persons, promote the retention and expansion of existing businesses and recruitment of new businesses, recognize regional differences impacting economic development opportunities, and encourage growth in areas experiencing insufficient economic growth, all within the capacities of the state's natural resources, public services, and public facilities.</w:t>
      </w:r>
    </w:p>
    <w:p w14:paraId="2D40551C" w14:textId="77777777" w:rsidR="00254ADD" w:rsidRPr="00945156" w:rsidRDefault="00254ADD" w:rsidP="001719DD">
      <w:pPr>
        <w:pStyle w:val="ListParagraph"/>
      </w:pPr>
      <w:r w:rsidRPr="00945156">
        <w:t>Permits. Applications for both state and local government permits should be processed in a timely and fair manner to ensure predictability.</w:t>
      </w:r>
    </w:p>
    <w:p w14:paraId="180DD08A" w14:textId="77777777" w:rsidR="00254ADD" w:rsidRPr="00A03BED" w:rsidRDefault="00254ADD" w:rsidP="001719DD">
      <w:r w:rsidRPr="00A03BED">
        <w:t>The adoption of the city’s comprehensive plan a</w:t>
      </w:r>
      <w:r w:rsidRPr="00A03BED">
        <w:softHyphen/>
        <w:t xml:space="preserve">mendments and land use regulations within the UGA is consistent with the first two GMA goals, to encourage development in urban areas and to reduce sprawl. Housing and subdivision related amendments included for adoption promote the variety of residential densities in housing types within the UGA. Other land use updates encourage economic development consistent with the adopted comprehensive plan. Updating standards within the UGA will also support the timely review and processing of development applications to ensure predictability. </w:t>
      </w:r>
    </w:p>
    <w:p w14:paraId="65060EE7" w14:textId="77777777" w:rsidR="00254ADD" w:rsidRPr="003D045D" w:rsidRDefault="00254ADD" w:rsidP="001719DD">
      <w:pPr>
        <w:pStyle w:val="Heading3"/>
      </w:pPr>
      <w:r w:rsidRPr="003D045D">
        <w:lastRenderedPageBreak/>
        <w:t>(3) The amendment complies with or supports comprehensive plan goals and policies and/or county-wide planning policies, or how amendment of the comprehensive plans’ goals or policies is supported by changing conditions or state or federal mandates.</w:t>
      </w:r>
    </w:p>
    <w:p w14:paraId="3476ACC7" w14:textId="77777777" w:rsidR="00254ADD" w:rsidRPr="00A03BED" w:rsidRDefault="00254ADD" w:rsidP="001719DD">
      <w:r w:rsidRPr="00A03BED">
        <w:rPr>
          <w:b/>
          <w:bCs/>
        </w:rPr>
        <w:t xml:space="preserve">Finding: </w:t>
      </w:r>
      <w:r w:rsidRPr="00A03BED">
        <w:t>The City of Leavenworth has reviewed and found the proposed amendments consistent with the City’s Comprehensive Plan goals and policies. The County-wide Planning Policies support the use of the City regulations within the UGAs and adoption of city comprehensive plan amendments.</w:t>
      </w:r>
    </w:p>
    <w:p w14:paraId="47CF279B" w14:textId="77777777" w:rsidR="00254ADD" w:rsidRPr="009B5B8C" w:rsidRDefault="00254ADD" w:rsidP="001719DD">
      <w:pPr>
        <w:pStyle w:val="Heading3"/>
      </w:pPr>
      <w:r w:rsidRPr="009B5B8C">
        <w:t>(4) The proposed amendment does not adversely affect lands designated as resource lands of long-term commercial significance or critical areas in ways that cannot be mitigated.</w:t>
      </w:r>
    </w:p>
    <w:p w14:paraId="712F52ED" w14:textId="77777777" w:rsidR="00254ADD" w:rsidRPr="00A03BED" w:rsidRDefault="00254ADD" w:rsidP="001719DD">
      <w:r w:rsidRPr="00A03BED">
        <w:rPr>
          <w:b/>
          <w:bCs/>
        </w:rPr>
        <w:t>Finding</w:t>
      </w:r>
      <w:r w:rsidRPr="00A03BED">
        <w:t xml:space="preserve">: The proposed amendments do not change resource lands or critical area regulations which would be reviewed based on the site-specific development at the time of future permit. </w:t>
      </w:r>
    </w:p>
    <w:p w14:paraId="3F8D4456" w14:textId="77777777" w:rsidR="00254ADD" w:rsidRPr="009B5B8C" w:rsidRDefault="00254ADD" w:rsidP="001719DD">
      <w:pPr>
        <w:pStyle w:val="Heading3"/>
      </w:pPr>
      <w:r w:rsidRPr="009B5B8C">
        <w:t xml:space="preserve">(5) The amendment is based on sound land use planning practices and would further the general public health, safety and welfare. The comprehensive plan amendment would serve the interests of not only the applicant, but the public as a whole, including health, safety, or welfare. </w:t>
      </w:r>
    </w:p>
    <w:p w14:paraId="298362FF" w14:textId="77777777" w:rsidR="00254ADD" w:rsidRDefault="00254ADD" w:rsidP="001719DD">
      <w:r w:rsidRPr="00A03BED">
        <w:rPr>
          <w:b/>
          <w:bCs/>
        </w:rPr>
        <w:t xml:space="preserve">Finding: </w:t>
      </w:r>
      <w:r w:rsidRPr="00A03BED">
        <w:t xml:space="preserve">The proposed amendments are the result of appropriate planning processes to reflect the community desire for development. </w:t>
      </w:r>
    </w:p>
    <w:p w14:paraId="5EF26D3C" w14:textId="77777777" w:rsidR="00FF2AB7" w:rsidRDefault="00FF2AB7" w:rsidP="00B92875">
      <w:pPr>
        <w:pStyle w:val="Heading2"/>
      </w:pPr>
      <w:r w:rsidRPr="003E5A05">
        <w:t xml:space="preserve">Procedural Requirements </w:t>
      </w:r>
    </w:p>
    <w:p w14:paraId="0AAC5BEF" w14:textId="11CDA68C" w:rsidR="00FF2AB7" w:rsidRDefault="00FF2AB7" w:rsidP="001719DD">
      <w:r>
        <w:t xml:space="preserve">Appropriate City procedures have been followed for each amendment proposed for County adoption including hearing notices, 60-day notices to the State Department of Commerce (several of which were jointly noted for the City and County). The State Environmental Policy Act (SEPA) was addressed based on the determinations of the City’s responsible official. The County has included the amendments in its 2022 Docket with a notice to the Department of Commerce, hearing notice, and review of the City’s SEPA documents and adoption. Additionally, a set of housing-related ordinances incorporated extra public engagement effort. In 2021 and 2022 the City publicized the discussion of housing code amendments (including Ordinances 1640, 1650, 1651, and 1654 regarding R-8 zoning, duplexes, and low-income housing development) by mailing a postcard to local residents with information about the Housing Action Plan and current discussions about housing code amendments, a link to a public-facing page about housing on the City’s website, and an invitation to meet with Development Services staff.   </w:t>
      </w:r>
    </w:p>
    <w:p w14:paraId="114FA5BC" w14:textId="77777777" w:rsidR="00FF2AB7" w:rsidRDefault="00FF2AB7" w:rsidP="00B92875">
      <w:pPr>
        <w:pStyle w:val="Heading2"/>
      </w:pPr>
      <w:r>
        <w:t>Ordinance Descriptions</w:t>
      </w:r>
    </w:p>
    <w:p w14:paraId="3795E2D5" w14:textId="77777777" w:rsidR="00FF2AB7" w:rsidRDefault="00FF2AB7" w:rsidP="001719DD">
      <w:r w:rsidRPr="00360B8F">
        <w:rPr>
          <w:u w:val="single"/>
        </w:rPr>
        <w:t>Ordinance 1542</w:t>
      </w:r>
      <w:r>
        <w:t xml:space="preserve"> amends LMC Chapter 18.52.120 to clarify and update the Bed and Breakfast (short-term / vacation / overnight rentals in residential neighborhoods) regulations, criteria, and standards. It requires bed and breakfast facilities to be the principal residence of the property owner, sets limits on number of occupants, sets sign standards and parking requirements, and establishes an inspection and permitting process. </w:t>
      </w:r>
    </w:p>
    <w:p w14:paraId="0C2BCE70" w14:textId="77777777" w:rsidR="00FF2AB7" w:rsidRDefault="00FF2AB7" w:rsidP="00BC493D">
      <w:pPr>
        <w:pStyle w:val="Quote"/>
      </w:pPr>
      <w:r>
        <w:t xml:space="preserve">Note: Per CCC </w:t>
      </w:r>
      <w:r w:rsidRPr="00182D54">
        <w:t xml:space="preserve">11.88.290 (C) </w:t>
      </w:r>
      <w:r w:rsidRPr="00A77561">
        <w:t xml:space="preserve">(iv) The board of Chelan County commissioners adopts the </w:t>
      </w:r>
      <w:r w:rsidRPr="00A77561">
        <w:lastRenderedPageBreak/>
        <w:t>cities of Cashmere, Chelan, Entiat, Leavenworth, and Wenatchee land use regulations, development standards and land use designations, as they apply to short-term or vacation rentals of fewer than thirty consecutive nights or days, within the county adopted unincorporated urban growth area respecting each city as it is now or is hereafter amended for the cities of Cashmere, Chelan, Entiat, Leavenworth, and Wenatchee; provided, that any city regulation requiring acquisition of a business license is not adopted nor incorporated as a county regulation and that instead a conditional use permit may be required, and the county’s review procedures in this section must control.</w:t>
      </w:r>
    </w:p>
    <w:p w14:paraId="079B55FD" w14:textId="77777777" w:rsidR="00FF2AB7" w:rsidRPr="00A16ADC" w:rsidRDefault="00FF2AB7" w:rsidP="001719DD">
      <w:pPr>
        <w:rPr>
          <w:u w:val="single"/>
        </w:rPr>
      </w:pPr>
      <w:r w:rsidRPr="005500E8">
        <w:rPr>
          <w:u w:val="single"/>
        </w:rPr>
        <w:t>Ordinance 1543</w:t>
      </w:r>
      <w:r>
        <w:t xml:space="preserve"> updates and clarifies ADU and Duplex regulations in LMC 18.20, 18.21, 18.22, and 18.23 (permitted and conditional uses in RL6, RL12, Multifamily Residential, and RL10 districts). It allows ADUs as a permitted use in these districts, and sets requirements including non-transient use, a limit of one ADU per home site, minimum one parking space, and maximum 1,200 square feet. The ordinance requires a minimum lot size of 12,000 square feet for duplexes.</w:t>
      </w:r>
    </w:p>
    <w:p w14:paraId="6D3E8055" w14:textId="77777777" w:rsidR="00FF2AB7" w:rsidRPr="00A16ADC" w:rsidRDefault="00FF2AB7" w:rsidP="001719DD">
      <w:pPr>
        <w:rPr>
          <w:u w:val="single"/>
        </w:rPr>
      </w:pPr>
      <w:r w:rsidRPr="005500E8">
        <w:rPr>
          <w:u w:val="single"/>
        </w:rPr>
        <w:t>Ordinance 1583</w:t>
      </w:r>
      <w:r>
        <w:t xml:space="preserve"> defines zero lot line development in LMC Chapter 21.90, and amends Chapter 18.24.090 to provide standards for yards, setbacks, lot coverage, and design articulation.</w:t>
      </w:r>
    </w:p>
    <w:p w14:paraId="11CE2A47" w14:textId="77777777" w:rsidR="00FF2AB7" w:rsidRPr="00783D6A" w:rsidRDefault="00FF2AB7" w:rsidP="001719DD">
      <w:pPr>
        <w:rPr>
          <w:u w:val="single"/>
        </w:rPr>
      </w:pPr>
      <w:r w:rsidRPr="005500E8">
        <w:rPr>
          <w:u w:val="single"/>
        </w:rPr>
        <w:t>Ordinance 1585</w:t>
      </w:r>
      <w:r>
        <w:t xml:space="preserve"> defines cryptocurrency mining in LMC Chapter 21.90.030, and amends Chapter 18.45.20 to permit cryptocurrency mining facilities in the light industrial district and requires verification of meeting Chelan County PUD requirements, electrical consumption impacts, and a permit from Washington State Department of Labor and Industries.</w:t>
      </w:r>
    </w:p>
    <w:p w14:paraId="2D38A0C3" w14:textId="77777777" w:rsidR="00FF2AB7" w:rsidRPr="00783D6A" w:rsidRDefault="00FF2AB7" w:rsidP="001719DD">
      <w:pPr>
        <w:rPr>
          <w:u w:val="single"/>
        </w:rPr>
      </w:pPr>
      <w:r w:rsidRPr="005500E8">
        <w:rPr>
          <w:u w:val="single"/>
        </w:rPr>
        <w:t>Ordinance 1588</w:t>
      </w:r>
      <w:r>
        <w:t xml:space="preserve"> updates Chapter 18.40 to set requirements for residential or multiple-use Planned Development as a conditional use, including public benefit, perimeter transitions, minimum site size and scope, road improvements, density, setbacks, height limits, maximum site coverage, parking, recreation areas, and other characteristics.</w:t>
      </w:r>
    </w:p>
    <w:p w14:paraId="707C30CE" w14:textId="77777777" w:rsidR="00FF2AB7" w:rsidRPr="00783D6A" w:rsidRDefault="00FF2AB7" w:rsidP="001719DD">
      <w:pPr>
        <w:rPr>
          <w:u w:val="single"/>
        </w:rPr>
      </w:pPr>
      <w:r w:rsidRPr="005500E8">
        <w:rPr>
          <w:u w:val="single"/>
        </w:rPr>
        <w:t>Ordinance 1590</w:t>
      </w:r>
      <w:r>
        <w:t xml:space="preserve"> defines stacked parking in Chapter 21.90.030 and sets design requirements. It permits stacked parking in General Commercial, Central Commercial, Tourist Commercial, Residential Low Density RL6, RL10, and RL12, and Multifamily Residential districts.</w:t>
      </w:r>
    </w:p>
    <w:p w14:paraId="6769321D" w14:textId="77777777" w:rsidR="00FF2AB7" w:rsidRPr="00783D6A" w:rsidRDefault="00FF2AB7" w:rsidP="001719DD">
      <w:pPr>
        <w:rPr>
          <w:u w:val="single"/>
        </w:rPr>
      </w:pPr>
      <w:r w:rsidRPr="005500E8">
        <w:rPr>
          <w:u w:val="single"/>
        </w:rPr>
        <w:t>Ordinance 1596</w:t>
      </w:r>
      <w:r>
        <w:t xml:space="preserve"> amends the code in the following areas:</w:t>
      </w:r>
    </w:p>
    <w:p w14:paraId="49B4764D" w14:textId="77777777" w:rsidR="00FF2AB7" w:rsidRDefault="00FF2AB7" w:rsidP="001719DD">
      <w:pPr>
        <w:pStyle w:val="ListParagraph"/>
        <w:numPr>
          <w:ilvl w:val="0"/>
          <w:numId w:val="18"/>
        </w:numPr>
      </w:pPr>
      <w:r>
        <w:t>Chapter 14.14 and 17.020.070 — Concurrency for public facilities and utilities</w:t>
      </w:r>
    </w:p>
    <w:p w14:paraId="2B2B33CD" w14:textId="77777777" w:rsidR="00FF2AB7" w:rsidRDefault="00FF2AB7" w:rsidP="001719DD">
      <w:pPr>
        <w:pStyle w:val="ListParagraph"/>
        <w:numPr>
          <w:ilvl w:val="0"/>
          <w:numId w:val="18"/>
        </w:numPr>
      </w:pPr>
      <w:r>
        <w:t>14.16.080 — Manufactured home standards</w:t>
      </w:r>
    </w:p>
    <w:p w14:paraId="336F126B" w14:textId="77777777" w:rsidR="00FF2AB7" w:rsidRDefault="00FF2AB7" w:rsidP="001719DD">
      <w:pPr>
        <w:pStyle w:val="ListParagraph"/>
        <w:numPr>
          <w:ilvl w:val="0"/>
          <w:numId w:val="18"/>
        </w:numPr>
      </w:pPr>
      <w:r>
        <w:t>18.28.020, 18.32.020, and 18.44.020 — Permitted and conditional uses in the General Commercial, Central Commercial, and Tourist Commercial districts.</w:t>
      </w:r>
    </w:p>
    <w:p w14:paraId="47226FA2" w14:textId="77777777" w:rsidR="00FF2AB7" w:rsidRDefault="00FF2AB7" w:rsidP="001719DD">
      <w:pPr>
        <w:pStyle w:val="ListParagraph"/>
        <w:numPr>
          <w:ilvl w:val="0"/>
          <w:numId w:val="18"/>
        </w:numPr>
      </w:pPr>
      <w:r>
        <w:t>Development code administration:</w:t>
      </w:r>
    </w:p>
    <w:p w14:paraId="0F216EC0" w14:textId="77777777" w:rsidR="00FF2AB7" w:rsidRDefault="00FF2AB7" w:rsidP="001719DD">
      <w:pPr>
        <w:pStyle w:val="ListParagraph"/>
        <w:numPr>
          <w:ilvl w:val="1"/>
          <w:numId w:val="18"/>
        </w:numPr>
      </w:pPr>
      <w:r>
        <w:t>21.31.030 — General time frame for Comprehensive Plan amendments</w:t>
      </w:r>
    </w:p>
    <w:p w14:paraId="10A26783" w14:textId="77777777" w:rsidR="00FF2AB7" w:rsidRDefault="00FF2AB7" w:rsidP="001719DD">
      <w:pPr>
        <w:pStyle w:val="ListParagraph"/>
        <w:numPr>
          <w:ilvl w:val="1"/>
          <w:numId w:val="18"/>
        </w:numPr>
      </w:pPr>
      <w:r>
        <w:t>21.35.010 — Initiation of development regulation and zoning map amendments</w:t>
      </w:r>
    </w:p>
    <w:p w14:paraId="4169C310" w14:textId="77777777" w:rsidR="00FF2AB7" w:rsidRDefault="00FF2AB7" w:rsidP="001719DD">
      <w:pPr>
        <w:pStyle w:val="ListParagraph"/>
        <w:numPr>
          <w:ilvl w:val="1"/>
          <w:numId w:val="18"/>
        </w:numPr>
      </w:pPr>
      <w:r>
        <w:t>21.03.030 — City Council review of recommendations of the Planning Commission</w:t>
      </w:r>
    </w:p>
    <w:p w14:paraId="116D18AE" w14:textId="77777777" w:rsidR="00FF2AB7" w:rsidRDefault="00FF2AB7" w:rsidP="001719DD">
      <w:pPr>
        <w:pStyle w:val="ListParagraph"/>
        <w:numPr>
          <w:ilvl w:val="1"/>
          <w:numId w:val="18"/>
        </w:numPr>
      </w:pPr>
      <w:r>
        <w:lastRenderedPageBreak/>
        <w:t>18.12.010 — Official zoning map amendments</w:t>
      </w:r>
    </w:p>
    <w:p w14:paraId="215872DA" w14:textId="77777777" w:rsidR="00FF2AB7" w:rsidRDefault="00FF2AB7" w:rsidP="001719DD">
      <w:pPr>
        <w:pStyle w:val="ListParagraph"/>
        <w:numPr>
          <w:ilvl w:val="1"/>
          <w:numId w:val="18"/>
        </w:numPr>
      </w:pPr>
      <w:r>
        <w:t>18.12.040 — Penalty for unauthorized change of the official zoning map</w:t>
      </w:r>
    </w:p>
    <w:p w14:paraId="593ACC0B" w14:textId="77777777" w:rsidR="00FF2AB7" w:rsidRDefault="00FF2AB7" w:rsidP="001719DD">
      <w:pPr>
        <w:pStyle w:val="ListParagraph"/>
        <w:numPr>
          <w:ilvl w:val="1"/>
          <w:numId w:val="18"/>
        </w:numPr>
      </w:pPr>
      <w:r>
        <w:t xml:space="preserve">18.12.050 — Official zoning map shall be maintained at City Hall  </w:t>
      </w:r>
    </w:p>
    <w:p w14:paraId="3FB29A56" w14:textId="77777777" w:rsidR="00FF2AB7" w:rsidRPr="00232BFC" w:rsidRDefault="00FF2AB7" w:rsidP="001719DD">
      <w:r w:rsidRPr="005500E8">
        <w:rPr>
          <w:u w:val="single"/>
        </w:rPr>
        <w:t>Ordinance 1610</w:t>
      </w:r>
      <w:r>
        <w:t xml:space="preserve"> amends the code regarding subdivisions in the following areas:</w:t>
      </w:r>
    </w:p>
    <w:p w14:paraId="41D7B500" w14:textId="77777777" w:rsidR="00FF2AB7" w:rsidRDefault="00FF2AB7" w:rsidP="001719DD">
      <w:pPr>
        <w:pStyle w:val="ListParagraph"/>
        <w:numPr>
          <w:ilvl w:val="0"/>
          <w:numId w:val="18"/>
        </w:numPr>
      </w:pPr>
      <w:r>
        <w:t>Chapter 17.080.010 and 17.08.070, regulating Short Plats, divisions of land into nine or fewer plots</w:t>
      </w:r>
    </w:p>
    <w:p w14:paraId="0B47A016" w14:textId="77777777" w:rsidR="00FF2AB7" w:rsidRDefault="00FF2AB7" w:rsidP="001719DD">
      <w:pPr>
        <w:pStyle w:val="ListParagraph"/>
        <w:numPr>
          <w:ilvl w:val="0"/>
          <w:numId w:val="18"/>
        </w:numPr>
      </w:pPr>
      <w:r>
        <w:t>17.12.010 — Chapter applies to Major Subdivisions of land into ten or more plots</w:t>
      </w:r>
    </w:p>
    <w:p w14:paraId="55D532B9" w14:textId="77777777" w:rsidR="00FF2AB7" w:rsidRDefault="00FF2AB7" w:rsidP="001719DD">
      <w:pPr>
        <w:pStyle w:val="ListParagraph"/>
        <w:numPr>
          <w:ilvl w:val="0"/>
          <w:numId w:val="18"/>
        </w:numPr>
      </w:pPr>
      <w:r>
        <w:t>21.90.030 — Amending definitions of final short plat, final plat, major subdivision, and short subdivision</w:t>
      </w:r>
    </w:p>
    <w:p w14:paraId="6F07CF07" w14:textId="77777777" w:rsidR="00FF2AB7" w:rsidRPr="00E4135F" w:rsidRDefault="00FF2AB7" w:rsidP="001719DD">
      <w:pPr>
        <w:rPr>
          <w:u w:val="single"/>
        </w:rPr>
      </w:pPr>
      <w:r w:rsidRPr="00E4135F">
        <w:rPr>
          <w:u w:val="single"/>
        </w:rPr>
        <w:t xml:space="preserve">Ordinance 1627 </w:t>
      </w:r>
      <w:r w:rsidRPr="00E4135F">
        <w:t>creates a new district use chart, and revises definitions and land use regulations.</w:t>
      </w:r>
    </w:p>
    <w:p w14:paraId="199E27FF" w14:textId="77777777" w:rsidR="00FF2AB7" w:rsidRPr="002C06CE" w:rsidRDefault="00FF2AB7" w:rsidP="001719DD">
      <w:pPr>
        <w:rPr>
          <w:u w:val="single"/>
        </w:rPr>
      </w:pPr>
      <w:r w:rsidRPr="005500E8">
        <w:rPr>
          <w:u w:val="single"/>
        </w:rPr>
        <w:t>Ordinance 1628</w:t>
      </w:r>
      <w:r>
        <w:t xml:space="preserve"> addresses code consistencies, amends Chapter 18.04.030 regarding code interpretation and variances, and amends Supplementary Regulations regarding: </w:t>
      </w:r>
    </w:p>
    <w:p w14:paraId="63711D34" w14:textId="77777777" w:rsidR="00FF2AB7" w:rsidRDefault="00FF2AB7" w:rsidP="001719DD">
      <w:pPr>
        <w:pStyle w:val="ListParagraph"/>
        <w:numPr>
          <w:ilvl w:val="0"/>
          <w:numId w:val="18"/>
        </w:numPr>
      </w:pPr>
      <w:r>
        <w:t>18.35.005 — Purpose and Applicability of supplementary regulations</w:t>
      </w:r>
    </w:p>
    <w:p w14:paraId="057A3D3E" w14:textId="77777777" w:rsidR="00FF2AB7" w:rsidRDefault="00FF2AB7" w:rsidP="001719DD">
      <w:pPr>
        <w:pStyle w:val="ListParagraph"/>
        <w:numPr>
          <w:ilvl w:val="0"/>
          <w:numId w:val="18"/>
        </w:numPr>
      </w:pPr>
      <w:r>
        <w:t>18.35.010 — Visibility obstructions</w:t>
      </w:r>
    </w:p>
    <w:p w14:paraId="3D8C35D6" w14:textId="77777777" w:rsidR="00FF2AB7" w:rsidRDefault="00FF2AB7" w:rsidP="001719DD">
      <w:pPr>
        <w:pStyle w:val="ListParagraph"/>
        <w:numPr>
          <w:ilvl w:val="0"/>
          <w:numId w:val="18"/>
        </w:numPr>
      </w:pPr>
      <w:r>
        <w:t>18.35.020 — Fences, walls, and hedges</w:t>
      </w:r>
    </w:p>
    <w:p w14:paraId="46FA2311" w14:textId="77777777" w:rsidR="00FF2AB7" w:rsidRDefault="00FF2AB7" w:rsidP="001719DD">
      <w:pPr>
        <w:pStyle w:val="ListParagraph"/>
        <w:numPr>
          <w:ilvl w:val="0"/>
          <w:numId w:val="18"/>
        </w:numPr>
      </w:pPr>
      <w:r>
        <w:t>18.35.030 — Accessory buildings</w:t>
      </w:r>
    </w:p>
    <w:p w14:paraId="0520123B" w14:textId="77777777" w:rsidR="00FF2AB7" w:rsidRDefault="00FF2AB7" w:rsidP="001719DD">
      <w:pPr>
        <w:pStyle w:val="ListParagraph"/>
        <w:numPr>
          <w:ilvl w:val="0"/>
          <w:numId w:val="18"/>
        </w:numPr>
      </w:pPr>
      <w:r>
        <w:t>18.35.035 — Accessory Dwelling Units</w:t>
      </w:r>
    </w:p>
    <w:p w14:paraId="3A6806C0" w14:textId="77777777" w:rsidR="00FF2AB7" w:rsidRDefault="00FF2AB7" w:rsidP="001719DD">
      <w:pPr>
        <w:pStyle w:val="ListParagraph"/>
        <w:numPr>
          <w:ilvl w:val="0"/>
          <w:numId w:val="18"/>
        </w:numPr>
      </w:pPr>
      <w:r>
        <w:t>18.35.038 — Bed and Breakfast facilities</w:t>
      </w:r>
    </w:p>
    <w:p w14:paraId="43D7B8C2" w14:textId="77777777" w:rsidR="00FF2AB7" w:rsidRDefault="00FF2AB7" w:rsidP="001719DD">
      <w:pPr>
        <w:pStyle w:val="ListParagraph"/>
        <w:numPr>
          <w:ilvl w:val="0"/>
          <w:numId w:val="18"/>
        </w:numPr>
      </w:pPr>
      <w:r>
        <w:t>18.35.040 — Prohibiting more than one principal structure in low-density residential districts</w:t>
      </w:r>
    </w:p>
    <w:p w14:paraId="45D7CF7B" w14:textId="77777777" w:rsidR="00FF2AB7" w:rsidRDefault="00FF2AB7" w:rsidP="001719DD">
      <w:pPr>
        <w:pStyle w:val="ListParagraph"/>
        <w:numPr>
          <w:ilvl w:val="0"/>
          <w:numId w:val="18"/>
        </w:numPr>
      </w:pPr>
      <w:r>
        <w:t>18.35.045 — Duplex dwellings</w:t>
      </w:r>
    </w:p>
    <w:p w14:paraId="033F75D5" w14:textId="77777777" w:rsidR="00FF2AB7" w:rsidRDefault="00FF2AB7" w:rsidP="001719DD">
      <w:pPr>
        <w:pStyle w:val="ListParagraph"/>
        <w:numPr>
          <w:ilvl w:val="0"/>
          <w:numId w:val="18"/>
        </w:numPr>
      </w:pPr>
      <w:r>
        <w:t>18.35.050 — Exceptions to building height limits</w:t>
      </w:r>
    </w:p>
    <w:p w14:paraId="34981F2E" w14:textId="77777777" w:rsidR="00FF2AB7" w:rsidRDefault="00FF2AB7" w:rsidP="001719DD">
      <w:pPr>
        <w:pStyle w:val="ListParagraph"/>
        <w:numPr>
          <w:ilvl w:val="0"/>
          <w:numId w:val="18"/>
        </w:numPr>
      </w:pPr>
      <w:r>
        <w:t>18.35.060 — Home occupations</w:t>
      </w:r>
    </w:p>
    <w:p w14:paraId="4AF10765" w14:textId="77777777" w:rsidR="00FF2AB7" w:rsidRDefault="00FF2AB7" w:rsidP="001719DD">
      <w:pPr>
        <w:pStyle w:val="ListParagraph"/>
        <w:numPr>
          <w:ilvl w:val="0"/>
          <w:numId w:val="18"/>
        </w:numPr>
      </w:pPr>
      <w:r>
        <w:t>18.35.070 — Major recreational equipment</w:t>
      </w:r>
    </w:p>
    <w:p w14:paraId="1BB59CD0" w14:textId="77777777" w:rsidR="00FF2AB7" w:rsidRDefault="00FF2AB7" w:rsidP="001719DD">
      <w:pPr>
        <w:pStyle w:val="ListParagraph"/>
        <w:numPr>
          <w:ilvl w:val="0"/>
          <w:numId w:val="18"/>
        </w:numPr>
      </w:pPr>
      <w:r>
        <w:t>18.35.080 — Unlicensed vehicles: parking and storage restrictions</w:t>
      </w:r>
    </w:p>
    <w:p w14:paraId="214D995A" w14:textId="77777777" w:rsidR="00FF2AB7" w:rsidRDefault="00FF2AB7" w:rsidP="001719DD">
      <w:pPr>
        <w:pStyle w:val="ListParagraph"/>
        <w:numPr>
          <w:ilvl w:val="0"/>
          <w:numId w:val="18"/>
        </w:numPr>
      </w:pPr>
      <w:r>
        <w:t>18.35.090 — Yard modification requirements</w:t>
      </w:r>
    </w:p>
    <w:p w14:paraId="3900D79B" w14:textId="77777777" w:rsidR="00FF2AB7" w:rsidRDefault="00FF2AB7" w:rsidP="001719DD">
      <w:pPr>
        <w:pStyle w:val="ListParagraph"/>
        <w:numPr>
          <w:ilvl w:val="0"/>
          <w:numId w:val="18"/>
        </w:numPr>
      </w:pPr>
      <w:r>
        <w:t>18.35.100 — Decks, patios, and balconies</w:t>
      </w:r>
    </w:p>
    <w:p w14:paraId="705C1AD7" w14:textId="77777777" w:rsidR="00FF2AB7" w:rsidRPr="002C06CE" w:rsidRDefault="00FF2AB7" w:rsidP="001719DD">
      <w:pPr>
        <w:rPr>
          <w:u w:val="single"/>
        </w:rPr>
      </w:pPr>
      <w:r w:rsidRPr="005500E8">
        <w:rPr>
          <w:u w:val="single"/>
        </w:rPr>
        <w:t>Ordinance 1640</w:t>
      </w:r>
      <w:r>
        <w:t xml:space="preserve"> removes minimum lot size requirement for duplexes, making it the same as for single family dwellings, in RL6, RL12, and RL10 districts. It amends Chapter 21.90 definitions for duplex and removes duplexes as a conditional use in Chapter 18.52.130. </w:t>
      </w:r>
    </w:p>
    <w:p w14:paraId="187E9987" w14:textId="77777777" w:rsidR="00FF2AB7" w:rsidRDefault="00FF2AB7" w:rsidP="001719DD">
      <w:r w:rsidRPr="005500E8">
        <w:rPr>
          <w:u w:val="single"/>
        </w:rPr>
        <w:t>Ordinance 1650</w:t>
      </w:r>
      <w:r>
        <w:t xml:space="preserve"> amends the Comprehensive Plan with an updated Land Capacity Analysis and an </w:t>
      </w:r>
      <w:r>
        <w:lastRenderedPageBreak/>
        <w:t>updated 2021 Land Use Designations map that includes a new R8 zone. The related Ordinance</w:t>
      </w:r>
      <w:r w:rsidRPr="009F75D5">
        <w:t>1651 amends the zoning code and adopts the new official zoning map.</w:t>
      </w:r>
      <w:r>
        <w:t xml:space="preserve"> Maps in </w:t>
      </w:r>
      <w:r>
        <w:fldChar w:fldCharType="begin"/>
      </w:r>
      <w:r>
        <w:instrText xml:space="preserve"> REF _Ref116056847 \h </w:instrText>
      </w:r>
      <w:r>
        <w:fldChar w:fldCharType="separate"/>
      </w:r>
      <w:r>
        <w:t xml:space="preserve">Figure </w:t>
      </w:r>
      <w:r>
        <w:rPr>
          <w:noProof/>
        </w:rPr>
        <w:t>1</w:t>
      </w:r>
      <w:r>
        <w:fldChar w:fldCharType="end"/>
      </w:r>
      <w:r>
        <w:t xml:space="preserve"> and </w:t>
      </w:r>
      <w:r>
        <w:fldChar w:fldCharType="begin"/>
      </w:r>
      <w:r>
        <w:instrText xml:space="preserve"> REF _Ref116056964 \h </w:instrText>
      </w:r>
      <w:r>
        <w:fldChar w:fldCharType="separate"/>
      </w:r>
      <w:r>
        <w:t xml:space="preserve">Figure </w:t>
      </w:r>
      <w:r>
        <w:rPr>
          <w:noProof/>
        </w:rPr>
        <w:t>2</w:t>
      </w:r>
      <w:r>
        <w:fldChar w:fldCharType="end"/>
      </w:r>
      <w:r>
        <w:t xml:space="preserve"> below show where RL10 and RL12 zones are changed to the new R8 zone.</w:t>
      </w:r>
    </w:p>
    <w:p w14:paraId="3C20AF5C" w14:textId="77777777" w:rsidR="00BE791F" w:rsidRDefault="00BE791F" w:rsidP="00BE791F">
      <w:r w:rsidRPr="005500E8">
        <w:rPr>
          <w:u w:val="single"/>
        </w:rPr>
        <w:t>Ordinance 165</w:t>
      </w:r>
      <w:r>
        <w:rPr>
          <w:u w:val="single"/>
        </w:rPr>
        <w:t>1</w:t>
      </w:r>
      <w:r>
        <w:t xml:space="preserve"> amends Chapter 18.21 to replace RL10 and RL12 zoning districts with a new R8 district and updates the District Use chart and official zoning map to reflect this change. The R8 district permits single family residences, duplexes, and accessory dwelling units, with a minimum lot size of 8,000 square feet. Areas where RL10 and RL12 zones are changed to R8 are shown in the yellow areas on the map in </w:t>
      </w:r>
      <w:r>
        <w:fldChar w:fldCharType="begin"/>
      </w:r>
      <w:r>
        <w:instrText xml:space="preserve"> REF _Ref116056847 \h </w:instrText>
      </w:r>
      <w:r>
        <w:fldChar w:fldCharType="separate"/>
      </w:r>
      <w:r>
        <w:t xml:space="preserve">Figure </w:t>
      </w:r>
      <w:r>
        <w:rPr>
          <w:noProof/>
        </w:rPr>
        <w:t>1</w:t>
      </w:r>
      <w:r>
        <w:fldChar w:fldCharType="end"/>
      </w:r>
      <w:r>
        <w:t xml:space="preserve">and dashed yellow outlines on the map in </w:t>
      </w:r>
      <w:r>
        <w:fldChar w:fldCharType="begin"/>
      </w:r>
      <w:r>
        <w:instrText xml:space="preserve"> REF _Ref116056964 \h </w:instrText>
      </w:r>
      <w:r>
        <w:fldChar w:fldCharType="separate"/>
      </w:r>
      <w:r>
        <w:t xml:space="preserve">Figure </w:t>
      </w:r>
      <w:r>
        <w:rPr>
          <w:noProof/>
        </w:rPr>
        <w:t>2</w:t>
      </w:r>
      <w:r>
        <w:fldChar w:fldCharType="end"/>
      </w:r>
      <w:r>
        <w:t xml:space="preserve"> below.</w:t>
      </w:r>
    </w:p>
    <w:p w14:paraId="26FE0939" w14:textId="77777777" w:rsidR="009E55DF" w:rsidRPr="009E55DF" w:rsidRDefault="009E55DF" w:rsidP="009E55DF">
      <w:pPr>
        <w:pStyle w:val="Caption"/>
      </w:pPr>
      <w:bookmarkStart w:id="1" w:name="_Ref116056847"/>
      <w:r w:rsidRPr="009E55DF">
        <w:lastRenderedPageBreak/>
        <w:t xml:space="preserve">Figure </w:t>
      </w:r>
      <w:r w:rsidRPr="009E55DF">
        <w:fldChar w:fldCharType="begin"/>
      </w:r>
      <w:r w:rsidRPr="009E55DF">
        <w:instrText>SEQ Figure \* ARABIC</w:instrText>
      </w:r>
      <w:r w:rsidRPr="009E55DF">
        <w:fldChar w:fldCharType="separate"/>
      </w:r>
      <w:r w:rsidRPr="009E55DF">
        <w:t>1</w:t>
      </w:r>
      <w:r w:rsidRPr="009E55DF">
        <w:fldChar w:fldCharType="end"/>
      </w:r>
      <w:bookmarkEnd w:id="1"/>
      <w:r w:rsidRPr="009E55DF">
        <w:t>. Leavenworth Comprehensive Plan Land Use Designations</w:t>
      </w:r>
    </w:p>
    <w:p w14:paraId="76CD46C3" w14:textId="2C387058" w:rsidR="00BE791F" w:rsidRDefault="009E55DF" w:rsidP="001719DD">
      <w:r>
        <w:rPr>
          <w:noProof/>
        </w:rPr>
        <w:drawing>
          <wp:inline distT="0" distB="0" distL="0" distR="0" wp14:anchorId="1D778471" wp14:editId="0D20AA03">
            <wp:extent cx="6348798" cy="6717994"/>
            <wp:effectExtent l="19050" t="19050" r="13970" b="2603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0627" cy="6741092"/>
                    </a:xfrm>
                    <a:prstGeom prst="rect">
                      <a:avLst/>
                    </a:prstGeom>
                    <a:ln>
                      <a:solidFill>
                        <a:schemeClr val="tx1"/>
                      </a:solidFill>
                    </a:ln>
                  </pic:spPr>
                </pic:pic>
              </a:graphicData>
            </a:graphic>
          </wp:inline>
        </w:drawing>
      </w:r>
    </w:p>
    <w:p w14:paraId="2478AFA4" w14:textId="0C3AB790" w:rsidR="00360484" w:rsidRDefault="00360484">
      <w:pPr>
        <w:spacing w:before="0" w:line="240" w:lineRule="auto"/>
        <w:rPr>
          <w:color w:val="252525"/>
          <w:w w:val="105"/>
          <w:sz w:val="20"/>
          <w:szCs w:val="20"/>
        </w:rPr>
      </w:pPr>
      <w:r>
        <w:br w:type="page"/>
      </w:r>
    </w:p>
    <w:p w14:paraId="0B4EDAAF" w14:textId="77777777" w:rsidR="00360484" w:rsidRDefault="00360484" w:rsidP="00360484">
      <w:pPr>
        <w:pStyle w:val="Caption"/>
      </w:pPr>
      <w:bookmarkStart w:id="2" w:name="_Ref116056964"/>
      <w:bookmarkStart w:id="3" w:name="_Ref116056056"/>
      <w:r>
        <w:lastRenderedPageBreak/>
        <w:t xml:space="preserve">Figure </w:t>
      </w:r>
      <w:r>
        <w:fldChar w:fldCharType="begin"/>
      </w:r>
      <w:r>
        <w:instrText>SEQ Figure \* ARABIC</w:instrText>
      </w:r>
      <w:r>
        <w:fldChar w:fldCharType="separate"/>
      </w:r>
      <w:r>
        <w:rPr>
          <w:noProof/>
        </w:rPr>
        <w:t>2</w:t>
      </w:r>
      <w:r>
        <w:fldChar w:fldCharType="end"/>
      </w:r>
      <w:bookmarkEnd w:id="2"/>
      <w:r>
        <w:rPr>
          <w:noProof/>
        </w:rPr>
        <w:t xml:space="preserve">. </w:t>
      </w:r>
      <w:r w:rsidRPr="00A84ED3">
        <w:rPr>
          <w:noProof/>
        </w:rPr>
        <w:t>Chelan County zoning map of area surrounding Leavenworth</w:t>
      </w:r>
      <w:bookmarkEnd w:id="3"/>
    </w:p>
    <w:p w14:paraId="6B282E8F" w14:textId="77777777" w:rsidR="00360484" w:rsidRDefault="00360484" w:rsidP="00360484">
      <w:pPr>
        <w:keepNext/>
      </w:pPr>
      <w:r>
        <w:rPr>
          <w:noProof/>
        </w:rPr>
        <w:drawing>
          <wp:inline distT="0" distB="0" distL="0" distR="0" wp14:anchorId="24A6B8C6" wp14:editId="2B0B5275">
            <wp:extent cx="6372225" cy="5089242"/>
            <wp:effectExtent l="57150" t="57150" r="47625" b="546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4" cstate="print">
                      <a:extLst>
                        <a:ext uri="{28A0092B-C50C-407E-A947-70E740481C1C}">
                          <a14:useLocalDpi xmlns:a14="http://schemas.microsoft.com/office/drawing/2010/main" val="0"/>
                        </a:ext>
                      </a:extLst>
                    </a:blip>
                    <a:srcRect l="3795" t="17544" r="3372" b="30031"/>
                    <a:stretch/>
                  </pic:blipFill>
                  <pic:spPr bwMode="auto">
                    <a:xfrm>
                      <a:off x="0" y="0"/>
                      <a:ext cx="6396994" cy="5109024"/>
                    </a:xfrm>
                    <a:prstGeom prst="rect">
                      <a:avLst/>
                    </a:prstGeom>
                    <a:noFill/>
                    <a:ln w="6350" cap="sq">
                      <a:solidFill>
                        <a:schemeClr val="tx1"/>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8F0C9F" w14:textId="77777777" w:rsidR="00360484" w:rsidRDefault="00360484" w:rsidP="00360484">
      <w:pPr>
        <w:rPr>
          <w:highlight w:val="yellow"/>
        </w:rPr>
      </w:pPr>
      <w:r>
        <w:rPr>
          <w:noProof/>
        </w:rPr>
        <w:drawing>
          <wp:inline distT="0" distB="0" distL="0" distR="0" wp14:anchorId="6C6713C4" wp14:editId="496E280F">
            <wp:extent cx="6429642" cy="1293340"/>
            <wp:effectExtent l="0" t="0" r="0" b="254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5" cstate="print">
                      <a:extLst>
                        <a:ext uri="{28A0092B-C50C-407E-A947-70E740481C1C}">
                          <a14:useLocalDpi xmlns:a14="http://schemas.microsoft.com/office/drawing/2010/main" val="0"/>
                        </a:ext>
                      </a:extLst>
                    </a:blip>
                    <a:srcRect l="3157" t="86113" r="3662" b="633"/>
                    <a:stretch/>
                  </pic:blipFill>
                  <pic:spPr bwMode="auto">
                    <a:xfrm>
                      <a:off x="0" y="0"/>
                      <a:ext cx="6497884" cy="130706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A0CFC0" w14:textId="73D0D7E3" w:rsidR="00360484" w:rsidRDefault="00360484">
      <w:pPr>
        <w:spacing w:before="0" w:line="240" w:lineRule="auto"/>
        <w:rPr>
          <w:color w:val="252525"/>
          <w:w w:val="105"/>
          <w:sz w:val="20"/>
          <w:szCs w:val="20"/>
        </w:rPr>
      </w:pPr>
      <w:r>
        <w:br w:type="page"/>
      </w:r>
    </w:p>
    <w:p w14:paraId="1BCE0591" w14:textId="77777777" w:rsidR="006E5B45" w:rsidRPr="00537780" w:rsidRDefault="006E5B45" w:rsidP="006E5B45">
      <w:pPr>
        <w:rPr>
          <w:u w:val="single"/>
        </w:rPr>
      </w:pPr>
      <w:r w:rsidRPr="00DF07AF">
        <w:rPr>
          <w:u w:val="single"/>
        </w:rPr>
        <w:lastRenderedPageBreak/>
        <w:t>Ordinance 1654</w:t>
      </w:r>
      <w:r>
        <w:t xml:space="preserve"> amends Chapter 18.42 to establish the Affordable Housing Incentive Program, with the intent to encourage development of housing units that are affordable to service industry workers and others with low or moderate incomes. To incentivize development, regulations are modified pertaining to density, lot coverage, front yard setbacks, alley access, parking, and design standards.</w:t>
      </w:r>
    </w:p>
    <w:p w14:paraId="3FA00735" w14:textId="1E7C61B4" w:rsidR="006E5B45" w:rsidRDefault="006E5B45" w:rsidP="00B92875">
      <w:pPr>
        <w:pStyle w:val="Heading2"/>
      </w:pPr>
      <w:r>
        <w:t xml:space="preserve"> </w:t>
      </w:r>
      <w:r w:rsidRPr="008C6BCA">
        <w:t>Staff Conclusions</w:t>
      </w:r>
    </w:p>
    <w:p w14:paraId="79414BAD" w14:textId="56F92FA3" w:rsidR="006E5B45" w:rsidRDefault="006E5B45" w:rsidP="006E5B45">
      <w:r>
        <w:t xml:space="preserve">Adoption of the proposed amendments aligns with county planning policies, per the 1997 interlocal planning MOU </w:t>
      </w:r>
      <w:r w:rsidRPr="009E3F00">
        <w:rPr>
          <w:highlight w:val="lightGray"/>
        </w:rPr>
        <w:t>and RCW 36.70A.100</w:t>
      </w:r>
      <w:r>
        <w:t>. Land use changes are not in conflict with Chelan County planning policies and proper public notice procedures have been followed. Please refer to</w:t>
      </w:r>
      <w:r w:rsidR="000E187E">
        <w:t xml:space="preserve"> Attachment </w:t>
      </w:r>
      <w:r w:rsidR="00890726">
        <w:t>6</w:t>
      </w:r>
      <w:r>
        <w:t xml:space="preserve"> for the full text of each amendment, along with SEPA documentation. Suggested findings of fact and conclusions of law are included below. </w:t>
      </w:r>
    </w:p>
    <w:p w14:paraId="1A5D5EFE" w14:textId="77777777" w:rsidR="006E5B45" w:rsidRDefault="006E5B45" w:rsidP="00B92875">
      <w:pPr>
        <w:pStyle w:val="Heading2"/>
      </w:pPr>
      <w:bookmarkStart w:id="4" w:name="_Ref124862829"/>
      <w:r>
        <w:t>Suggested Findings of Fact</w:t>
      </w:r>
      <w:bookmarkEnd w:id="4"/>
    </w:p>
    <w:p w14:paraId="0B11FDC2"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Chelan County and the City of Leavenworth have adopted Comprehensive Plans per the requirements of RCW 36.70A.040 (4) (d), the Growth Management Act. </w:t>
      </w:r>
    </w:p>
    <w:p w14:paraId="4C40B9E4"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RCW 36.70A.210 requires that the Comprehensive Plan be consistent with the provisions of the adopted County-Wide Planning Policies.</w:t>
      </w:r>
    </w:p>
    <w:p w14:paraId="6A28456E"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Chelan County has made a determination of non-significance issued on October 12, 2022. The DNS relates to all amendments included for adoption. </w:t>
      </w:r>
    </w:p>
    <w:p w14:paraId="25FC727E" w14:textId="645DE7E4"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The City of Leavenworth sent notices to Department of Commerce for a 60-day review prior to City Council adoption. The County also sent a notice to the Department of Commerce for a 60-day review prior to Board of County Commissioner</w:t>
      </w:r>
      <w:r w:rsidR="00654D29">
        <w:t>s</w:t>
      </w:r>
      <w:r>
        <w:t xml:space="preserve"> adoption.</w:t>
      </w:r>
    </w:p>
    <w:p w14:paraId="60C103F8"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Reviewing agencies and the general public were given an opportunity to comment on the proposed amendments. </w:t>
      </w:r>
    </w:p>
    <w:p w14:paraId="67C223C6"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Chelan County Code, Title 14, provides review criteria for the consideration of adopting amendments to Comprehensive Plans, Maps, and Development Regulations. Chelan County followed the procedures required for amendments. </w:t>
      </w:r>
    </w:p>
    <w:p w14:paraId="1DE3453D" w14:textId="77777777"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A workshop was held with the Chelan County Planning Commission on September 28, 2022 to review and discuss related amendments. </w:t>
      </w:r>
    </w:p>
    <w:p w14:paraId="32E3F4A0" w14:textId="6DD91DCB" w:rsidR="006E5B45" w:rsidRDefault="006E5B45" w:rsidP="006E5B45">
      <w:pPr>
        <w:pStyle w:val="ListParagraph"/>
        <w:widowControl w:val="0"/>
        <w:numPr>
          <w:ilvl w:val="0"/>
          <w:numId w:val="21"/>
        </w:numPr>
        <w:shd w:val="clear" w:color="auto" w:fill="auto"/>
        <w:suppressAutoHyphens/>
        <w:autoSpaceDE w:val="0"/>
        <w:autoSpaceDN w:val="0"/>
        <w:adjustRightInd w:val="0"/>
        <w:spacing w:before="120" w:after="60" w:line="300" w:lineRule="atLeast"/>
        <w:ind w:left="360"/>
        <w:textAlignment w:val="center"/>
      </w:pPr>
      <w:r>
        <w:t xml:space="preserve">A Public Hearing </w:t>
      </w:r>
      <w:r w:rsidR="00256422">
        <w:t>was held</w:t>
      </w:r>
      <w:r>
        <w:t xml:space="preserve"> with the Chelan County Planning Commission on October 26, 2022.</w:t>
      </w:r>
      <w:r w:rsidR="00010224">
        <w:t xml:space="preserve"> The Planning Commission recommended approval of this proposal (</w:t>
      </w:r>
      <w:r w:rsidR="00010224" w:rsidRPr="00010224">
        <w:t>with the exception of removing reference to 18.42.030 in City of Leavenworth Ordinance #1654</w:t>
      </w:r>
      <w:r w:rsidR="00010224">
        <w:t>).</w:t>
      </w:r>
    </w:p>
    <w:p w14:paraId="546B3F4D" w14:textId="77777777" w:rsidR="006E5B45" w:rsidRDefault="006E5B45" w:rsidP="00B92875">
      <w:pPr>
        <w:pStyle w:val="Heading2"/>
      </w:pPr>
      <w:bookmarkStart w:id="5" w:name="_Ref124862841"/>
      <w:r>
        <w:t>Suggested Conclusions of Law</w:t>
      </w:r>
      <w:bookmarkEnd w:id="5"/>
    </w:p>
    <w:p w14:paraId="31684BAF"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 xml:space="preserve">The proposed amendments to the City of Leavenworth UGA zoning code and development regulations address a public need or a land use issue. </w:t>
      </w:r>
    </w:p>
    <w:p w14:paraId="092C42D5"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The proposed amendments are consistent with the City of Leavenworth Urban Area Comprehensive Plan and the County-wide Planning Policies.</w:t>
      </w:r>
    </w:p>
    <w:p w14:paraId="020C9915"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lastRenderedPageBreak/>
        <w:t xml:space="preserve">The proposed amendments are consistent with the goals of the Growth Management Act, Chapter 26.70A RCW. </w:t>
      </w:r>
    </w:p>
    <w:p w14:paraId="38597AD8"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 xml:space="preserve">The requirements of RCW 43.21C, the State Environmental Policy Act, and WAC 197-11 have been satisfied. </w:t>
      </w:r>
    </w:p>
    <w:p w14:paraId="5BCA7D7F"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 xml:space="preserve">The proposed amendments do not adversely affect lands designated as resource lands of long-term commercial significance or critical areas in ways that cannot be mitigated. </w:t>
      </w:r>
    </w:p>
    <w:p w14:paraId="023D577E"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The required State agency review with the Department of Commerce (COM) and other State agencies was completed through the review of Leavenworth’s adoption process. The County also sent a notice to the Department of Commerce for a 60-day review prior to Board of County Commissioner adoption.</w:t>
      </w:r>
    </w:p>
    <w:p w14:paraId="065234E6"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 xml:space="preserve">Public notice was provided pursuant to Chelan County Code Title 14. </w:t>
      </w:r>
    </w:p>
    <w:p w14:paraId="1AC410E9" w14:textId="77777777" w:rsidR="006E5B45" w:rsidRDefault="006E5B45" w:rsidP="006E5B45">
      <w:pPr>
        <w:pStyle w:val="ListParagraph"/>
        <w:widowControl w:val="0"/>
        <w:numPr>
          <w:ilvl w:val="0"/>
          <w:numId w:val="20"/>
        </w:numPr>
        <w:shd w:val="clear" w:color="auto" w:fill="auto"/>
        <w:suppressAutoHyphens/>
        <w:autoSpaceDE w:val="0"/>
        <w:autoSpaceDN w:val="0"/>
        <w:adjustRightInd w:val="0"/>
        <w:spacing w:before="120" w:after="60" w:line="300" w:lineRule="atLeast"/>
        <w:ind w:left="360"/>
        <w:textAlignment w:val="center"/>
      </w:pPr>
      <w:r>
        <w:t xml:space="preserve">The adoption of these amendments is in the best interest of the public and furthers the health, safety, and welfare of the citizens of Chelan County. </w:t>
      </w:r>
    </w:p>
    <w:p w14:paraId="4027B5BF" w14:textId="77777777" w:rsidR="006E5B45" w:rsidRDefault="006E5B45" w:rsidP="00B92875">
      <w:pPr>
        <w:pStyle w:val="Heading2"/>
      </w:pPr>
      <w:r>
        <w:t>Recommendation</w:t>
      </w:r>
    </w:p>
    <w:p w14:paraId="4E74270B" w14:textId="7B26F2B0" w:rsidR="006E5B45" w:rsidRDefault="00980643" w:rsidP="006E5B45">
      <w:bookmarkStart w:id="6" w:name="_Ref82156500"/>
      <w:r>
        <w:t xml:space="preserve">The Chelan County Planning </w:t>
      </w:r>
      <w:r w:rsidR="00EA3C55">
        <w:t>C</w:t>
      </w:r>
      <w:r>
        <w:t xml:space="preserve">ommission recommended approval </w:t>
      </w:r>
      <w:r w:rsidR="005E6025">
        <w:t>of t</w:t>
      </w:r>
      <w:r w:rsidR="006E5B45" w:rsidRPr="000E279E">
        <w:t xml:space="preserve">hese </w:t>
      </w:r>
      <w:r w:rsidR="0024777A">
        <w:t>Amendments</w:t>
      </w:r>
      <w:r w:rsidR="006E5B45" w:rsidRPr="000E279E">
        <w:t xml:space="preserve"> </w:t>
      </w:r>
      <w:r w:rsidR="00CA4FCF">
        <w:t>(</w:t>
      </w:r>
      <w:r w:rsidR="00CA4FCF" w:rsidRPr="00CA4FCF">
        <w:t>with the exception of removing reference to 18.42.030 in City of Leavenworth Ord</w:t>
      </w:r>
      <w:r w:rsidR="00CA4FCF">
        <w:t>inance</w:t>
      </w:r>
      <w:r w:rsidR="00CA4FCF" w:rsidRPr="00CA4FCF">
        <w:t xml:space="preserve"> #1654</w:t>
      </w:r>
      <w:r w:rsidR="00CA4FCF">
        <w:t>)</w:t>
      </w:r>
      <w:r w:rsidR="00546389">
        <w:t xml:space="preserve"> </w:t>
      </w:r>
      <w:r>
        <w:t>on October 26, 2022.</w:t>
      </w:r>
      <w:r w:rsidR="006E5B45" w:rsidRPr="000E279E">
        <w:t xml:space="preserve"> Adoption of the proposed amendments aligns with countywide planning policies, county planning policies, and the 1997 interlocal planning MOU and RCW 36.70A.100. Land use changes are not in conflict with Chelan County planning policies and proper public notice procedures have been followed. Please refer to</w:t>
      </w:r>
      <w:r w:rsidR="00534D69">
        <w:t xml:space="preserve"> Attachment </w:t>
      </w:r>
      <w:r w:rsidR="00890726">
        <w:t>6</w:t>
      </w:r>
      <w:r w:rsidR="006E5B45" w:rsidRPr="000E279E">
        <w:t xml:space="preserve"> for the full text of each amendment, along with SEPA documentation. Suggested findings of fact and conclusions of law are included above in sections F and G.</w:t>
      </w:r>
      <w:r w:rsidR="006E5B45">
        <w:t xml:space="preserve"> </w:t>
      </w:r>
    </w:p>
    <w:p w14:paraId="4033C904" w14:textId="6EC73DE9" w:rsidR="008054F0" w:rsidRDefault="008054F0" w:rsidP="008054F0">
      <w:r>
        <w:t>The Chelan County Board of County Commissioners may make a motion to approve or deny the proposed Comprehensive Plan Amendments, pursuant to Chelan County Code Section 14.10.050. Staff recommends:</w:t>
      </w:r>
    </w:p>
    <w:p w14:paraId="1668850E" w14:textId="352B968E" w:rsidR="007C4B59" w:rsidRPr="007C4B59" w:rsidRDefault="007C4B59" w:rsidP="007C4B59">
      <w:pPr>
        <w:pStyle w:val="Heading2"/>
        <w:numPr>
          <w:ilvl w:val="0"/>
          <w:numId w:val="28"/>
        </w:numPr>
        <w:rPr>
          <w:rFonts w:ascii="Arial" w:hAnsi="Arial" w:cs="Arial"/>
          <w:b w:val="0"/>
          <w:bCs w:val="0"/>
          <w:w w:val="100"/>
          <w:sz w:val="22"/>
          <w:szCs w:val="22"/>
        </w:rPr>
      </w:pPr>
      <w:bookmarkStart w:id="7" w:name="_Ref124862436"/>
      <w:r w:rsidRPr="007C4B59">
        <w:rPr>
          <w:rFonts w:ascii="Arial" w:hAnsi="Arial" w:cs="Arial"/>
          <w:b w:val="0"/>
          <w:bCs w:val="0"/>
          <w:w w:val="100"/>
          <w:sz w:val="22"/>
          <w:szCs w:val="22"/>
        </w:rPr>
        <w:t xml:space="preserve">Move to </w:t>
      </w:r>
      <w:r w:rsidRPr="007C4B59">
        <w:rPr>
          <w:rFonts w:ascii="Arial" w:hAnsi="Arial" w:cs="Arial"/>
          <w:w w:val="100"/>
          <w:sz w:val="22"/>
          <w:szCs w:val="22"/>
        </w:rPr>
        <w:t>approve</w:t>
      </w:r>
      <w:r w:rsidRPr="007C4B59">
        <w:rPr>
          <w:rFonts w:ascii="Arial" w:hAnsi="Arial" w:cs="Arial"/>
          <w:b w:val="0"/>
          <w:bCs w:val="0"/>
          <w:w w:val="100"/>
          <w:sz w:val="22"/>
          <w:szCs w:val="22"/>
        </w:rPr>
        <w:t xml:space="preserve"> the proposed Leavenworth Urban Growth Area Amendments</w:t>
      </w:r>
      <w:r>
        <w:rPr>
          <w:rFonts w:ascii="Arial" w:hAnsi="Arial" w:cs="Arial"/>
          <w:b w:val="0"/>
          <w:bCs w:val="0"/>
          <w:w w:val="100"/>
          <w:sz w:val="22"/>
          <w:szCs w:val="22"/>
        </w:rPr>
        <w:t xml:space="preserve">, </w:t>
      </w:r>
      <w:r w:rsidRPr="007C4B59">
        <w:rPr>
          <w:rFonts w:ascii="Arial" w:hAnsi="Arial" w:cs="Arial"/>
          <w:b w:val="0"/>
          <w:bCs w:val="0"/>
          <w:w w:val="100"/>
          <w:sz w:val="22"/>
          <w:szCs w:val="22"/>
        </w:rPr>
        <w:t>given file number ZTA-22-419, based upon the findings of fact and conclusions of law contained within this January 31, 2023 report.</w:t>
      </w:r>
    </w:p>
    <w:p w14:paraId="0AEF3268" w14:textId="77777777" w:rsidR="006E5B45" w:rsidRPr="006D250F" w:rsidRDefault="006E5B45" w:rsidP="00FD6590">
      <w:pPr>
        <w:pStyle w:val="Heading2"/>
      </w:pPr>
      <w:r>
        <w:t>Attachments</w:t>
      </w:r>
      <w:bookmarkEnd w:id="7"/>
    </w:p>
    <w:bookmarkEnd w:id="6"/>
    <w:p w14:paraId="17AEF71C" w14:textId="43E7F03D" w:rsidR="009543F8" w:rsidRDefault="009543F8" w:rsidP="00CF488A">
      <w:pPr>
        <w:pStyle w:val="ListParagraph"/>
        <w:numPr>
          <w:ilvl w:val="0"/>
          <w:numId w:val="24"/>
        </w:numPr>
      </w:pPr>
      <w:r>
        <w:t>SEPA Determination, signed October 12, 2022</w:t>
      </w:r>
    </w:p>
    <w:p w14:paraId="1303E095" w14:textId="32CA586C" w:rsidR="00CF488A" w:rsidRDefault="008E5B67" w:rsidP="00CF488A">
      <w:pPr>
        <w:pStyle w:val="ListParagraph"/>
        <w:numPr>
          <w:ilvl w:val="0"/>
          <w:numId w:val="24"/>
        </w:numPr>
      </w:pPr>
      <w:r>
        <w:t>Agency and Public Comments (none at time of staff report issuance)</w:t>
      </w:r>
    </w:p>
    <w:p w14:paraId="5C1488BF" w14:textId="36AC636E" w:rsidR="008E5B67" w:rsidRDefault="008E5B67" w:rsidP="00CF488A">
      <w:pPr>
        <w:pStyle w:val="ListParagraph"/>
        <w:numPr>
          <w:ilvl w:val="0"/>
          <w:numId w:val="24"/>
        </w:numPr>
      </w:pPr>
      <w:r>
        <w:t>60-day Review Acknowledgment Letter from WA Dept. of Commerce</w:t>
      </w:r>
    </w:p>
    <w:p w14:paraId="5F49A17D" w14:textId="53E3CFBB" w:rsidR="008E5B67" w:rsidRDefault="008E5B67" w:rsidP="00CF488A">
      <w:pPr>
        <w:pStyle w:val="ListParagraph"/>
        <w:numPr>
          <w:ilvl w:val="0"/>
          <w:numId w:val="24"/>
        </w:numPr>
      </w:pPr>
      <w:r>
        <w:t>File of Record</w:t>
      </w:r>
    </w:p>
    <w:p w14:paraId="0AF02F08" w14:textId="15569945" w:rsidR="008E5B67" w:rsidRDefault="008E5B67" w:rsidP="00CF488A">
      <w:pPr>
        <w:pStyle w:val="ListParagraph"/>
        <w:numPr>
          <w:ilvl w:val="0"/>
          <w:numId w:val="24"/>
        </w:numPr>
      </w:pPr>
      <w:r>
        <w:t>Planning Commission Recommendation</w:t>
      </w:r>
    </w:p>
    <w:p w14:paraId="057F1456" w14:textId="0BF452DB" w:rsidR="00EC5DCF" w:rsidRDefault="009543F8" w:rsidP="001719DD">
      <w:pPr>
        <w:pStyle w:val="ListParagraph"/>
        <w:numPr>
          <w:ilvl w:val="0"/>
          <w:numId w:val="24"/>
        </w:numPr>
      </w:pPr>
      <w:r>
        <w:t>Full text and SEPA documentation for Leavenworth Ordinances</w:t>
      </w:r>
    </w:p>
    <w:sectPr w:rsidR="00EC5DCF">
      <w:footerReference w:type="default" r:id="rId16"/>
      <w:pgSz w:w="12240" w:h="15840"/>
      <w:pgMar w:top="1500" w:right="128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765CE" w14:textId="77777777" w:rsidR="00B7708F" w:rsidRDefault="00B7708F" w:rsidP="001719DD">
      <w:r>
        <w:separator/>
      </w:r>
    </w:p>
  </w:endnote>
  <w:endnote w:type="continuationSeparator" w:id="0">
    <w:p w14:paraId="4725BC17" w14:textId="77777777" w:rsidR="00B7708F" w:rsidRDefault="00B7708F" w:rsidP="001719DD">
      <w:r>
        <w:continuationSeparator/>
      </w:r>
    </w:p>
  </w:endnote>
  <w:endnote w:type="continuationNotice" w:id="1">
    <w:p w14:paraId="59FEED74" w14:textId="77777777" w:rsidR="00B7708F" w:rsidRDefault="00B7708F" w:rsidP="00171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C82B" w14:textId="662A209F" w:rsidR="00065F63" w:rsidRDefault="007C4B59" w:rsidP="001719DD">
    <w:pPr>
      <w:pStyle w:val="Footer"/>
    </w:pPr>
    <w:r>
      <w:t>ZTA</w:t>
    </w:r>
    <w:r w:rsidR="00E112A6">
      <w:t>-22-419</w:t>
    </w:r>
    <w:r w:rsidR="000A152A" w:rsidRPr="008E2CDC">
      <w:t xml:space="preserve"> Staff</w:t>
    </w:r>
    <w:r w:rsidR="000A152A" w:rsidRPr="008E2CDC">
      <w:rPr>
        <w:spacing w:val="-2"/>
      </w:rPr>
      <w:t xml:space="preserve"> </w:t>
    </w:r>
    <w:r w:rsidR="000A152A" w:rsidRPr="008E2CDC">
      <w:t>Report</w:t>
    </w:r>
    <w:r w:rsidR="009A72DF">
      <w:t xml:space="preserve"> 2022</w:t>
    </w:r>
    <w:r w:rsidR="000A152A" w:rsidRPr="008E2CDC">
      <w:tab/>
      <w:t xml:space="preserve"> </w:t>
    </w:r>
    <w:sdt>
      <w:sdtPr>
        <w:id w:val="-1769616900"/>
        <w:docPartObj>
          <w:docPartGallery w:val="Page Numbers (Top of Page)"/>
          <w:docPartUnique/>
        </w:docPartObj>
      </w:sdtPr>
      <w:sdtContent>
        <w:r w:rsidR="000A152A" w:rsidRPr="008E2CDC">
          <w:tab/>
        </w:r>
        <w:r w:rsidR="000A152A" w:rsidRPr="008E2CDC">
          <w:rPr>
            <w:rFonts w:hAnsi="Times New Roman" w:cs="Times New Roman"/>
            <w:szCs w:val="18"/>
          </w:rPr>
          <w:t xml:space="preserve">Page </w:t>
        </w:r>
        <w:r w:rsidR="000A152A" w:rsidRPr="008E2CDC">
          <w:rPr>
            <w:rFonts w:hAnsi="Times New Roman" w:cs="Times New Roman"/>
            <w:bCs/>
            <w:szCs w:val="18"/>
          </w:rPr>
          <w:fldChar w:fldCharType="begin"/>
        </w:r>
        <w:r w:rsidR="000A152A" w:rsidRPr="008E2CDC">
          <w:rPr>
            <w:rFonts w:hAnsi="Times New Roman" w:cs="Times New Roman"/>
            <w:bCs/>
            <w:szCs w:val="18"/>
          </w:rPr>
          <w:instrText xml:space="preserve"> PAGE </w:instrText>
        </w:r>
        <w:r w:rsidR="000A152A" w:rsidRPr="008E2CDC">
          <w:rPr>
            <w:rFonts w:hAnsi="Times New Roman" w:cs="Times New Roman"/>
            <w:bCs/>
            <w:szCs w:val="18"/>
          </w:rPr>
          <w:fldChar w:fldCharType="separate"/>
        </w:r>
        <w:r w:rsidR="000A152A" w:rsidRPr="008E2CDC">
          <w:rPr>
            <w:rFonts w:hAnsi="Times New Roman" w:cs="Times New Roman"/>
            <w:bCs/>
            <w:szCs w:val="18"/>
          </w:rPr>
          <w:t>1</w:t>
        </w:r>
        <w:r w:rsidR="000A152A" w:rsidRPr="008E2CDC">
          <w:rPr>
            <w:rFonts w:hAnsi="Times New Roman" w:cs="Times New Roman"/>
            <w:bCs/>
            <w:szCs w:val="18"/>
          </w:rPr>
          <w:fldChar w:fldCharType="end"/>
        </w:r>
        <w:r w:rsidR="000A152A" w:rsidRPr="008E2CDC">
          <w:rPr>
            <w:rFonts w:hAnsi="Times New Roman" w:cs="Times New Roman"/>
            <w:szCs w:val="18"/>
          </w:rPr>
          <w:t xml:space="preserve"> of </w:t>
        </w:r>
        <w:r w:rsidR="000A152A" w:rsidRPr="008E2CDC">
          <w:rPr>
            <w:rFonts w:hAnsi="Times New Roman" w:cs="Times New Roman"/>
            <w:bCs/>
            <w:szCs w:val="18"/>
          </w:rPr>
          <w:fldChar w:fldCharType="begin"/>
        </w:r>
        <w:r w:rsidR="000A152A" w:rsidRPr="008E2CDC">
          <w:rPr>
            <w:rFonts w:hAnsi="Times New Roman" w:cs="Times New Roman"/>
            <w:bCs/>
            <w:szCs w:val="18"/>
          </w:rPr>
          <w:instrText xml:space="preserve"> NUMPAGES  </w:instrText>
        </w:r>
        <w:r w:rsidR="000A152A" w:rsidRPr="008E2CDC">
          <w:rPr>
            <w:rFonts w:hAnsi="Times New Roman" w:cs="Times New Roman"/>
            <w:bCs/>
            <w:szCs w:val="18"/>
          </w:rPr>
          <w:fldChar w:fldCharType="separate"/>
        </w:r>
        <w:r w:rsidR="000A152A" w:rsidRPr="008E2CDC">
          <w:rPr>
            <w:rFonts w:hAnsi="Times New Roman" w:cs="Times New Roman"/>
            <w:bCs/>
            <w:szCs w:val="18"/>
          </w:rPr>
          <w:t>6</w:t>
        </w:r>
        <w:r w:rsidR="000A152A" w:rsidRPr="008E2CDC">
          <w:rPr>
            <w:rFonts w:hAnsi="Times New Roman" w:cs="Times New Roman"/>
            <w:bCs/>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D5153" w14:textId="77777777" w:rsidR="00B7708F" w:rsidRDefault="00B7708F" w:rsidP="001719DD">
      <w:r>
        <w:separator/>
      </w:r>
    </w:p>
  </w:footnote>
  <w:footnote w:type="continuationSeparator" w:id="0">
    <w:p w14:paraId="47756EE0" w14:textId="77777777" w:rsidR="00B7708F" w:rsidRDefault="00B7708F" w:rsidP="001719DD">
      <w:r>
        <w:continuationSeparator/>
      </w:r>
    </w:p>
  </w:footnote>
  <w:footnote w:type="continuationNotice" w:id="1">
    <w:p w14:paraId="3D239954" w14:textId="77777777" w:rsidR="00B7708F" w:rsidRDefault="00B7708F" w:rsidP="001719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A5C3"/>
    <w:multiLevelType w:val="hybridMultilevel"/>
    <w:tmpl w:val="FFFFFFFF"/>
    <w:lvl w:ilvl="0" w:tplc="F806B0DA">
      <w:start w:val="1"/>
      <w:numFmt w:val="upperLetter"/>
      <w:lvlText w:val="%1."/>
      <w:lvlJc w:val="left"/>
      <w:pPr>
        <w:ind w:left="1099" w:hanging="360"/>
      </w:pPr>
      <w:rPr>
        <w:rFonts w:ascii="Arial" w:eastAsia="Arial" w:hAnsi="Arial" w:cs="Arial" w:hint="default"/>
        <w:spacing w:val="-1"/>
        <w:w w:val="99"/>
        <w:sz w:val="20"/>
        <w:szCs w:val="20"/>
        <w:lang w:val="en-US" w:eastAsia="en-US" w:bidi="ar-SA"/>
      </w:rPr>
    </w:lvl>
    <w:lvl w:ilvl="1" w:tplc="445E15AC">
      <w:start w:val="1"/>
      <w:numFmt w:val="decimal"/>
      <w:lvlText w:val="%2."/>
      <w:lvlJc w:val="left"/>
      <w:pPr>
        <w:ind w:left="1459" w:hanging="360"/>
      </w:pPr>
      <w:rPr>
        <w:rFonts w:ascii="Arial" w:eastAsia="Arial" w:hAnsi="Arial" w:cs="Arial" w:hint="default"/>
        <w:spacing w:val="-1"/>
        <w:w w:val="99"/>
        <w:sz w:val="20"/>
        <w:szCs w:val="20"/>
        <w:lang w:val="en-US" w:eastAsia="en-US" w:bidi="ar-SA"/>
      </w:rPr>
    </w:lvl>
    <w:lvl w:ilvl="2" w:tplc="D2F8FF2C">
      <w:numFmt w:val="bullet"/>
      <w:lvlText w:val="•"/>
      <w:lvlJc w:val="left"/>
      <w:pPr>
        <w:ind w:left="2437" w:hanging="360"/>
      </w:pPr>
      <w:rPr>
        <w:rFonts w:hint="default"/>
        <w:lang w:val="en-US" w:eastAsia="en-US" w:bidi="ar-SA"/>
      </w:rPr>
    </w:lvl>
    <w:lvl w:ilvl="3" w:tplc="E2405D92">
      <w:numFmt w:val="bullet"/>
      <w:lvlText w:val="•"/>
      <w:lvlJc w:val="left"/>
      <w:pPr>
        <w:ind w:left="3415" w:hanging="360"/>
      </w:pPr>
      <w:rPr>
        <w:rFonts w:hint="default"/>
        <w:lang w:val="en-US" w:eastAsia="en-US" w:bidi="ar-SA"/>
      </w:rPr>
    </w:lvl>
    <w:lvl w:ilvl="4" w:tplc="3940B02E">
      <w:numFmt w:val="bullet"/>
      <w:lvlText w:val="•"/>
      <w:lvlJc w:val="left"/>
      <w:pPr>
        <w:ind w:left="4393" w:hanging="360"/>
      </w:pPr>
      <w:rPr>
        <w:rFonts w:hint="default"/>
        <w:lang w:val="en-US" w:eastAsia="en-US" w:bidi="ar-SA"/>
      </w:rPr>
    </w:lvl>
    <w:lvl w:ilvl="5" w:tplc="6172C9C0">
      <w:numFmt w:val="bullet"/>
      <w:lvlText w:val="•"/>
      <w:lvlJc w:val="left"/>
      <w:pPr>
        <w:ind w:left="5371" w:hanging="360"/>
      </w:pPr>
      <w:rPr>
        <w:rFonts w:hint="default"/>
        <w:lang w:val="en-US" w:eastAsia="en-US" w:bidi="ar-SA"/>
      </w:rPr>
    </w:lvl>
    <w:lvl w:ilvl="6" w:tplc="7A4EA744">
      <w:numFmt w:val="bullet"/>
      <w:lvlText w:val="•"/>
      <w:lvlJc w:val="left"/>
      <w:pPr>
        <w:ind w:left="6348" w:hanging="360"/>
      </w:pPr>
      <w:rPr>
        <w:rFonts w:hint="default"/>
        <w:lang w:val="en-US" w:eastAsia="en-US" w:bidi="ar-SA"/>
      </w:rPr>
    </w:lvl>
    <w:lvl w:ilvl="7" w:tplc="8870CE50">
      <w:numFmt w:val="bullet"/>
      <w:lvlText w:val="•"/>
      <w:lvlJc w:val="left"/>
      <w:pPr>
        <w:ind w:left="7326" w:hanging="360"/>
      </w:pPr>
      <w:rPr>
        <w:rFonts w:hint="default"/>
        <w:lang w:val="en-US" w:eastAsia="en-US" w:bidi="ar-SA"/>
      </w:rPr>
    </w:lvl>
    <w:lvl w:ilvl="8" w:tplc="7FB24B62">
      <w:numFmt w:val="bullet"/>
      <w:lvlText w:val="•"/>
      <w:lvlJc w:val="left"/>
      <w:pPr>
        <w:ind w:left="8304" w:hanging="360"/>
      </w:pPr>
      <w:rPr>
        <w:rFonts w:hint="default"/>
        <w:lang w:val="en-US" w:eastAsia="en-US" w:bidi="ar-SA"/>
      </w:rPr>
    </w:lvl>
  </w:abstractNum>
  <w:abstractNum w:abstractNumId="1" w15:restartNumberingAfterBreak="0">
    <w:nsid w:val="14AD207E"/>
    <w:multiLevelType w:val="hybridMultilevel"/>
    <w:tmpl w:val="FFFFFFFF"/>
    <w:lvl w:ilvl="0" w:tplc="16C60BE6">
      <w:start w:val="1"/>
      <w:numFmt w:val="upperLetter"/>
      <w:lvlText w:val="%1."/>
      <w:lvlJc w:val="left"/>
      <w:pPr>
        <w:ind w:left="1100" w:hanging="360"/>
      </w:pPr>
      <w:rPr>
        <w:rFonts w:ascii="Arial" w:eastAsia="Arial" w:hAnsi="Arial" w:cs="Arial" w:hint="default"/>
        <w:spacing w:val="-1"/>
        <w:w w:val="99"/>
        <w:sz w:val="20"/>
        <w:szCs w:val="20"/>
        <w:lang w:val="en-US" w:eastAsia="en-US" w:bidi="ar-SA"/>
      </w:rPr>
    </w:lvl>
    <w:lvl w:ilvl="1" w:tplc="CC320EC2">
      <w:numFmt w:val="bullet"/>
      <w:lvlText w:val="•"/>
      <w:lvlJc w:val="left"/>
      <w:pPr>
        <w:ind w:left="2016" w:hanging="360"/>
      </w:pPr>
      <w:rPr>
        <w:rFonts w:hint="default"/>
        <w:lang w:val="en-US" w:eastAsia="en-US" w:bidi="ar-SA"/>
      </w:rPr>
    </w:lvl>
    <w:lvl w:ilvl="2" w:tplc="A0DA4ED0">
      <w:numFmt w:val="bullet"/>
      <w:lvlText w:val="•"/>
      <w:lvlJc w:val="left"/>
      <w:pPr>
        <w:ind w:left="2932" w:hanging="360"/>
      </w:pPr>
      <w:rPr>
        <w:rFonts w:hint="default"/>
        <w:lang w:val="en-US" w:eastAsia="en-US" w:bidi="ar-SA"/>
      </w:rPr>
    </w:lvl>
    <w:lvl w:ilvl="3" w:tplc="DE143EF4">
      <w:numFmt w:val="bullet"/>
      <w:lvlText w:val="•"/>
      <w:lvlJc w:val="left"/>
      <w:pPr>
        <w:ind w:left="3848" w:hanging="360"/>
      </w:pPr>
      <w:rPr>
        <w:rFonts w:hint="default"/>
        <w:lang w:val="en-US" w:eastAsia="en-US" w:bidi="ar-SA"/>
      </w:rPr>
    </w:lvl>
    <w:lvl w:ilvl="4" w:tplc="7EE21B46">
      <w:numFmt w:val="bullet"/>
      <w:lvlText w:val="•"/>
      <w:lvlJc w:val="left"/>
      <w:pPr>
        <w:ind w:left="4764" w:hanging="360"/>
      </w:pPr>
      <w:rPr>
        <w:rFonts w:hint="default"/>
        <w:lang w:val="en-US" w:eastAsia="en-US" w:bidi="ar-SA"/>
      </w:rPr>
    </w:lvl>
    <w:lvl w:ilvl="5" w:tplc="92B84A84">
      <w:numFmt w:val="bullet"/>
      <w:lvlText w:val="•"/>
      <w:lvlJc w:val="left"/>
      <w:pPr>
        <w:ind w:left="5680" w:hanging="360"/>
      </w:pPr>
      <w:rPr>
        <w:rFonts w:hint="default"/>
        <w:lang w:val="en-US" w:eastAsia="en-US" w:bidi="ar-SA"/>
      </w:rPr>
    </w:lvl>
    <w:lvl w:ilvl="6" w:tplc="25EC2FA0">
      <w:numFmt w:val="bullet"/>
      <w:lvlText w:val="•"/>
      <w:lvlJc w:val="left"/>
      <w:pPr>
        <w:ind w:left="6596" w:hanging="360"/>
      </w:pPr>
      <w:rPr>
        <w:rFonts w:hint="default"/>
        <w:lang w:val="en-US" w:eastAsia="en-US" w:bidi="ar-SA"/>
      </w:rPr>
    </w:lvl>
    <w:lvl w:ilvl="7" w:tplc="95A0A636">
      <w:numFmt w:val="bullet"/>
      <w:lvlText w:val="•"/>
      <w:lvlJc w:val="left"/>
      <w:pPr>
        <w:ind w:left="7512" w:hanging="360"/>
      </w:pPr>
      <w:rPr>
        <w:rFonts w:hint="default"/>
        <w:lang w:val="en-US" w:eastAsia="en-US" w:bidi="ar-SA"/>
      </w:rPr>
    </w:lvl>
    <w:lvl w:ilvl="8" w:tplc="0578147C">
      <w:numFmt w:val="bullet"/>
      <w:lvlText w:val="•"/>
      <w:lvlJc w:val="left"/>
      <w:pPr>
        <w:ind w:left="8428" w:hanging="360"/>
      </w:pPr>
      <w:rPr>
        <w:rFonts w:hint="default"/>
        <w:lang w:val="en-US" w:eastAsia="en-US" w:bidi="ar-SA"/>
      </w:rPr>
    </w:lvl>
  </w:abstractNum>
  <w:abstractNum w:abstractNumId="2" w15:restartNumberingAfterBreak="0">
    <w:nsid w:val="1EA719FA"/>
    <w:multiLevelType w:val="hybridMultilevel"/>
    <w:tmpl w:val="91A87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11008"/>
    <w:multiLevelType w:val="hybridMultilevel"/>
    <w:tmpl w:val="675A6DA4"/>
    <w:lvl w:ilvl="0" w:tplc="A8509168">
      <w:numFmt w:val="bullet"/>
      <w:lvlText w:val="•"/>
      <w:lvlJc w:val="left"/>
      <w:pPr>
        <w:ind w:left="612" w:hanging="267"/>
      </w:pPr>
      <w:rPr>
        <w:rFonts w:ascii="Arial" w:eastAsia="Arial" w:hAnsi="Arial" w:cs="Arial" w:hint="default"/>
        <w:color w:val="252525"/>
        <w:w w:val="104"/>
        <w:sz w:val="17"/>
        <w:szCs w:val="17"/>
        <w:lang w:val="en-US" w:eastAsia="en-US" w:bidi="en-US"/>
      </w:rPr>
    </w:lvl>
    <w:lvl w:ilvl="1" w:tplc="D8E20DEC">
      <w:numFmt w:val="bullet"/>
      <w:lvlText w:val="•"/>
      <w:lvlJc w:val="left"/>
      <w:pPr>
        <w:ind w:left="1206" w:hanging="267"/>
      </w:pPr>
      <w:rPr>
        <w:rFonts w:hint="default"/>
        <w:lang w:val="en-US" w:eastAsia="en-US" w:bidi="en-US"/>
      </w:rPr>
    </w:lvl>
    <w:lvl w:ilvl="2" w:tplc="8962FD28">
      <w:numFmt w:val="bullet"/>
      <w:lvlText w:val="•"/>
      <w:lvlJc w:val="left"/>
      <w:pPr>
        <w:ind w:left="1793" w:hanging="267"/>
      </w:pPr>
      <w:rPr>
        <w:rFonts w:hint="default"/>
        <w:lang w:val="en-US" w:eastAsia="en-US" w:bidi="en-US"/>
      </w:rPr>
    </w:lvl>
    <w:lvl w:ilvl="3" w:tplc="6DBE973A">
      <w:numFmt w:val="bullet"/>
      <w:lvlText w:val="•"/>
      <w:lvlJc w:val="left"/>
      <w:pPr>
        <w:ind w:left="2379" w:hanging="267"/>
      </w:pPr>
      <w:rPr>
        <w:rFonts w:hint="default"/>
        <w:lang w:val="en-US" w:eastAsia="en-US" w:bidi="en-US"/>
      </w:rPr>
    </w:lvl>
    <w:lvl w:ilvl="4" w:tplc="0D2EE4E8">
      <w:numFmt w:val="bullet"/>
      <w:lvlText w:val="•"/>
      <w:lvlJc w:val="left"/>
      <w:pPr>
        <w:ind w:left="2966" w:hanging="267"/>
      </w:pPr>
      <w:rPr>
        <w:rFonts w:hint="default"/>
        <w:lang w:val="en-US" w:eastAsia="en-US" w:bidi="en-US"/>
      </w:rPr>
    </w:lvl>
    <w:lvl w:ilvl="5" w:tplc="46FE0E46">
      <w:numFmt w:val="bullet"/>
      <w:lvlText w:val="•"/>
      <w:lvlJc w:val="left"/>
      <w:pPr>
        <w:ind w:left="3552" w:hanging="267"/>
      </w:pPr>
      <w:rPr>
        <w:rFonts w:hint="default"/>
        <w:lang w:val="en-US" w:eastAsia="en-US" w:bidi="en-US"/>
      </w:rPr>
    </w:lvl>
    <w:lvl w:ilvl="6" w:tplc="1A126F94">
      <w:numFmt w:val="bullet"/>
      <w:lvlText w:val="•"/>
      <w:lvlJc w:val="left"/>
      <w:pPr>
        <w:ind w:left="4139" w:hanging="267"/>
      </w:pPr>
      <w:rPr>
        <w:rFonts w:hint="default"/>
        <w:lang w:val="en-US" w:eastAsia="en-US" w:bidi="en-US"/>
      </w:rPr>
    </w:lvl>
    <w:lvl w:ilvl="7" w:tplc="02222EFC">
      <w:numFmt w:val="bullet"/>
      <w:lvlText w:val="•"/>
      <w:lvlJc w:val="left"/>
      <w:pPr>
        <w:ind w:left="4725" w:hanging="267"/>
      </w:pPr>
      <w:rPr>
        <w:rFonts w:hint="default"/>
        <w:lang w:val="en-US" w:eastAsia="en-US" w:bidi="en-US"/>
      </w:rPr>
    </w:lvl>
    <w:lvl w:ilvl="8" w:tplc="CCF6969C">
      <w:numFmt w:val="bullet"/>
      <w:lvlText w:val="•"/>
      <w:lvlJc w:val="left"/>
      <w:pPr>
        <w:ind w:left="5312" w:hanging="267"/>
      </w:pPr>
      <w:rPr>
        <w:rFonts w:hint="default"/>
        <w:lang w:val="en-US" w:eastAsia="en-US" w:bidi="en-US"/>
      </w:rPr>
    </w:lvl>
  </w:abstractNum>
  <w:abstractNum w:abstractNumId="4" w15:restartNumberingAfterBreak="0">
    <w:nsid w:val="279235FA"/>
    <w:multiLevelType w:val="hybridMultilevel"/>
    <w:tmpl w:val="63A4F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A5CA9"/>
    <w:multiLevelType w:val="hybridMultilevel"/>
    <w:tmpl w:val="81901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72B50"/>
    <w:multiLevelType w:val="hybridMultilevel"/>
    <w:tmpl w:val="50089754"/>
    <w:lvl w:ilvl="0" w:tplc="93CEE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76F48"/>
    <w:multiLevelType w:val="hybridMultilevel"/>
    <w:tmpl w:val="8D74382C"/>
    <w:lvl w:ilvl="0" w:tplc="71C895A4">
      <w:start w:val="1"/>
      <w:numFmt w:val="decimal"/>
      <w:pStyle w:val="ListParagraph"/>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FBB663E"/>
    <w:multiLevelType w:val="multilevel"/>
    <w:tmpl w:val="D390E300"/>
    <w:lvl w:ilvl="0">
      <w:start w:val="1"/>
      <w:numFmt w:val="bullet"/>
      <w:pStyle w:val="Bullets"/>
      <w:lvlText w:val=""/>
      <w:lvlJc w:val="left"/>
      <w:pPr>
        <w:ind w:left="432" w:hanging="432"/>
      </w:pPr>
      <w:rPr>
        <w:rFonts w:ascii="Wingdings" w:hAnsi="Wingdings" w:hint="default"/>
        <w:color w:val="3F6075"/>
        <w:sz w:val="24"/>
        <w:szCs w:val="24"/>
      </w:rPr>
    </w:lvl>
    <w:lvl w:ilvl="1">
      <w:start w:val="1"/>
      <w:numFmt w:val="bullet"/>
      <w:lvlText w:val=""/>
      <w:lvlJc w:val="left"/>
      <w:pPr>
        <w:ind w:left="864" w:hanging="432"/>
      </w:pPr>
      <w:rPr>
        <w:rFonts w:ascii="Wingdings" w:hAnsi="Wingdings" w:hint="default"/>
        <w:color w:val="4F81BD" w:themeColor="accent1"/>
      </w:rPr>
    </w:lvl>
    <w:lvl w:ilvl="2">
      <w:start w:val="1"/>
      <w:numFmt w:val="bullet"/>
      <w:lvlText w:val=""/>
      <w:lvlJc w:val="left"/>
      <w:pPr>
        <w:ind w:left="1296" w:hanging="432"/>
      </w:pPr>
      <w:rPr>
        <w:rFonts w:ascii="Wingdings" w:hAnsi="Wingdings" w:hint="default"/>
        <w:color w:val="7F7F7F" w:themeColor="text1" w:themeTint="80"/>
      </w:rPr>
    </w:lvl>
    <w:lvl w:ilvl="3">
      <w:start w:val="1"/>
      <w:numFmt w:val="bullet"/>
      <w:lvlText w:val=""/>
      <w:lvlJc w:val="left"/>
      <w:pPr>
        <w:ind w:left="1728" w:hanging="432"/>
      </w:pPr>
      <w:rPr>
        <w:rFonts w:ascii="Wingdings" w:hAnsi="Wingdings" w:hint="default"/>
        <w:color w:val="4F81BD" w:themeColor="accent1"/>
      </w:rPr>
    </w:lvl>
    <w:lvl w:ilvl="4">
      <w:start w:val="1"/>
      <w:numFmt w:val="bullet"/>
      <w:lvlText w:val=""/>
      <w:lvlJc w:val="left"/>
      <w:pPr>
        <w:ind w:left="2160" w:hanging="432"/>
      </w:pPr>
      <w:rPr>
        <w:rFonts w:ascii="Wingdings 2" w:hAnsi="Wingdings 2" w:hint="default"/>
        <w:color w:val="4F81BD" w:themeColor="accent1"/>
        <w:position w:val="-4"/>
        <w:sz w:val="18"/>
      </w:rPr>
    </w:lvl>
    <w:lvl w:ilvl="5">
      <w:start w:val="1"/>
      <w:numFmt w:val="bullet"/>
      <w:lvlText w:val=""/>
      <w:lvlJc w:val="left"/>
      <w:pPr>
        <w:ind w:left="2592" w:hanging="432"/>
      </w:pPr>
      <w:rPr>
        <w:rFonts w:ascii="Wingdings" w:hAnsi="Wingdings" w:hint="default"/>
      </w:rPr>
    </w:lvl>
    <w:lvl w:ilvl="6">
      <w:start w:val="1"/>
      <w:numFmt w:val="bullet"/>
      <w:lvlText w:val=""/>
      <w:lvlJc w:val="left"/>
      <w:pPr>
        <w:ind w:left="3024" w:hanging="432"/>
      </w:pPr>
      <w:rPr>
        <w:rFonts w:ascii="Symbol" w:hAnsi="Symbol" w:hint="default"/>
      </w:rPr>
    </w:lvl>
    <w:lvl w:ilvl="7">
      <w:start w:val="1"/>
      <w:numFmt w:val="bullet"/>
      <w:lvlText w:val="o"/>
      <w:lvlJc w:val="left"/>
      <w:pPr>
        <w:ind w:left="3456" w:hanging="432"/>
      </w:pPr>
      <w:rPr>
        <w:rFonts w:ascii="Courier New" w:hAnsi="Courier New" w:hint="default"/>
      </w:rPr>
    </w:lvl>
    <w:lvl w:ilvl="8">
      <w:start w:val="1"/>
      <w:numFmt w:val="bullet"/>
      <w:lvlText w:val=""/>
      <w:lvlJc w:val="left"/>
      <w:pPr>
        <w:ind w:left="3888" w:hanging="432"/>
      </w:pPr>
      <w:rPr>
        <w:rFonts w:ascii="Wingdings" w:hAnsi="Wingdings" w:hint="default"/>
      </w:rPr>
    </w:lvl>
  </w:abstractNum>
  <w:abstractNum w:abstractNumId="9" w15:restartNumberingAfterBreak="0">
    <w:nsid w:val="35117E71"/>
    <w:multiLevelType w:val="hybridMultilevel"/>
    <w:tmpl w:val="050018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A7E0F"/>
    <w:multiLevelType w:val="hybridMultilevel"/>
    <w:tmpl w:val="1A80044C"/>
    <w:lvl w:ilvl="0" w:tplc="82CE8E70">
      <w:start w:val="700"/>
      <w:numFmt w:val="bullet"/>
      <w:lvlText w:val=""/>
      <w:lvlJc w:val="left"/>
      <w:pPr>
        <w:tabs>
          <w:tab w:val="num" w:pos="648"/>
        </w:tabs>
        <w:ind w:left="360" w:hanging="72"/>
      </w:pPr>
      <w:rPr>
        <w:rFonts w:ascii="Wingdings" w:eastAsia="Times New Roman" w:hAnsi="Wingdings" w:cs="Times New Roman" w:hint="default"/>
        <w:color w:val="395560"/>
        <w:sz w:val="32"/>
      </w:rPr>
    </w:lvl>
    <w:lvl w:ilvl="1" w:tplc="B5228106" w:tentative="1">
      <w:start w:val="1"/>
      <w:numFmt w:val="bullet"/>
      <w:lvlText w:val="o"/>
      <w:lvlJc w:val="left"/>
      <w:pPr>
        <w:tabs>
          <w:tab w:val="num" w:pos="1440"/>
        </w:tabs>
        <w:ind w:left="1440" w:hanging="360"/>
      </w:pPr>
      <w:rPr>
        <w:rFonts w:ascii="Courier New" w:hAnsi="Courier New" w:hint="default"/>
      </w:rPr>
    </w:lvl>
    <w:lvl w:ilvl="2" w:tplc="4E6CDA4C" w:tentative="1">
      <w:start w:val="1"/>
      <w:numFmt w:val="bullet"/>
      <w:lvlText w:val=""/>
      <w:lvlJc w:val="left"/>
      <w:pPr>
        <w:tabs>
          <w:tab w:val="num" w:pos="2160"/>
        </w:tabs>
        <w:ind w:left="2160" w:hanging="360"/>
      </w:pPr>
      <w:rPr>
        <w:rFonts w:ascii="Wingdings" w:hAnsi="Wingdings" w:hint="default"/>
      </w:rPr>
    </w:lvl>
    <w:lvl w:ilvl="3" w:tplc="2380568E" w:tentative="1">
      <w:start w:val="1"/>
      <w:numFmt w:val="bullet"/>
      <w:lvlText w:val=""/>
      <w:lvlJc w:val="left"/>
      <w:pPr>
        <w:tabs>
          <w:tab w:val="num" w:pos="2880"/>
        </w:tabs>
        <w:ind w:left="2880" w:hanging="360"/>
      </w:pPr>
      <w:rPr>
        <w:rFonts w:ascii="Symbol" w:hAnsi="Symbol" w:hint="default"/>
      </w:rPr>
    </w:lvl>
    <w:lvl w:ilvl="4" w:tplc="1416DA50" w:tentative="1">
      <w:start w:val="1"/>
      <w:numFmt w:val="bullet"/>
      <w:lvlText w:val="o"/>
      <w:lvlJc w:val="left"/>
      <w:pPr>
        <w:tabs>
          <w:tab w:val="num" w:pos="3600"/>
        </w:tabs>
        <w:ind w:left="3600" w:hanging="360"/>
      </w:pPr>
      <w:rPr>
        <w:rFonts w:ascii="Courier New" w:hAnsi="Courier New" w:hint="default"/>
      </w:rPr>
    </w:lvl>
    <w:lvl w:ilvl="5" w:tplc="BD120570" w:tentative="1">
      <w:start w:val="1"/>
      <w:numFmt w:val="bullet"/>
      <w:lvlText w:val=""/>
      <w:lvlJc w:val="left"/>
      <w:pPr>
        <w:tabs>
          <w:tab w:val="num" w:pos="4320"/>
        </w:tabs>
        <w:ind w:left="4320" w:hanging="360"/>
      </w:pPr>
      <w:rPr>
        <w:rFonts w:ascii="Wingdings" w:hAnsi="Wingdings" w:hint="default"/>
      </w:rPr>
    </w:lvl>
    <w:lvl w:ilvl="6" w:tplc="F4E23116" w:tentative="1">
      <w:start w:val="1"/>
      <w:numFmt w:val="bullet"/>
      <w:lvlText w:val=""/>
      <w:lvlJc w:val="left"/>
      <w:pPr>
        <w:tabs>
          <w:tab w:val="num" w:pos="5040"/>
        </w:tabs>
        <w:ind w:left="5040" w:hanging="360"/>
      </w:pPr>
      <w:rPr>
        <w:rFonts w:ascii="Symbol" w:hAnsi="Symbol" w:hint="default"/>
      </w:rPr>
    </w:lvl>
    <w:lvl w:ilvl="7" w:tplc="9B406278" w:tentative="1">
      <w:start w:val="1"/>
      <w:numFmt w:val="bullet"/>
      <w:lvlText w:val="o"/>
      <w:lvlJc w:val="left"/>
      <w:pPr>
        <w:tabs>
          <w:tab w:val="num" w:pos="5760"/>
        </w:tabs>
        <w:ind w:left="5760" w:hanging="360"/>
      </w:pPr>
      <w:rPr>
        <w:rFonts w:ascii="Courier New" w:hAnsi="Courier New" w:hint="default"/>
      </w:rPr>
    </w:lvl>
    <w:lvl w:ilvl="8" w:tplc="F498EEC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82A69"/>
    <w:multiLevelType w:val="hybridMultilevel"/>
    <w:tmpl w:val="FFFFFFFF"/>
    <w:lvl w:ilvl="0" w:tplc="0B808452">
      <w:start w:val="1"/>
      <w:numFmt w:val="decimal"/>
      <w:lvlText w:val="%1."/>
      <w:lvlJc w:val="left"/>
      <w:pPr>
        <w:ind w:left="1099" w:hanging="361"/>
      </w:pPr>
      <w:rPr>
        <w:rFonts w:ascii="Arial" w:eastAsia="Arial" w:hAnsi="Arial" w:cs="Arial" w:hint="default"/>
        <w:spacing w:val="0"/>
        <w:w w:val="99"/>
        <w:sz w:val="20"/>
        <w:szCs w:val="20"/>
        <w:lang w:val="en-US" w:eastAsia="en-US" w:bidi="ar-SA"/>
      </w:rPr>
    </w:lvl>
    <w:lvl w:ilvl="1" w:tplc="DA3A768E">
      <w:numFmt w:val="bullet"/>
      <w:lvlText w:val="•"/>
      <w:lvlJc w:val="left"/>
      <w:pPr>
        <w:ind w:left="2016" w:hanging="361"/>
      </w:pPr>
      <w:rPr>
        <w:rFonts w:hint="default"/>
        <w:lang w:val="en-US" w:eastAsia="en-US" w:bidi="ar-SA"/>
      </w:rPr>
    </w:lvl>
    <w:lvl w:ilvl="2" w:tplc="B7B4EB6C">
      <w:numFmt w:val="bullet"/>
      <w:lvlText w:val="•"/>
      <w:lvlJc w:val="left"/>
      <w:pPr>
        <w:ind w:left="2932" w:hanging="361"/>
      </w:pPr>
      <w:rPr>
        <w:rFonts w:hint="default"/>
        <w:lang w:val="en-US" w:eastAsia="en-US" w:bidi="ar-SA"/>
      </w:rPr>
    </w:lvl>
    <w:lvl w:ilvl="3" w:tplc="2E26F316">
      <w:numFmt w:val="bullet"/>
      <w:lvlText w:val="•"/>
      <w:lvlJc w:val="left"/>
      <w:pPr>
        <w:ind w:left="3848" w:hanging="361"/>
      </w:pPr>
      <w:rPr>
        <w:rFonts w:hint="default"/>
        <w:lang w:val="en-US" w:eastAsia="en-US" w:bidi="ar-SA"/>
      </w:rPr>
    </w:lvl>
    <w:lvl w:ilvl="4" w:tplc="4142E79C">
      <w:numFmt w:val="bullet"/>
      <w:lvlText w:val="•"/>
      <w:lvlJc w:val="left"/>
      <w:pPr>
        <w:ind w:left="4764" w:hanging="361"/>
      </w:pPr>
      <w:rPr>
        <w:rFonts w:hint="default"/>
        <w:lang w:val="en-US" w:eastAsia="en-US" w:bidi="ar-SA"/>
      </w:rPr>
    </w:lvl>
    <w:lvl w:ilvl="5" w:tplc="10A027D8">
      <w:numFmt w:val="bullet"/>
      <w:lvlText w:val="•"/>
      <w:lvlJc w:val="left"/>
      <w:pPr>
        <w:ind w:left="5680" w:hanging="361"/>
      </w:pPr>
      <w:rPr>
        <w:rFonts w:hint="default"/>
        <w:lang w:val="en-US" w:eastAsia="en-US" w:bidi="ar-SA"/>
      </w:rPr>
    </w:lvl>
    <w:lvl w:ilvl="6" w:tplc="E7AC691C">
      <w:numFmt w:val="bullet"/>
      <w:lvlText w:val="•"/>
      <w:lvlJc w:val="left"/>
      <w:pPr>
        <w:ind w:left="6596" w:hanging="361"/>
      </w:pPr>
      <w:rPr>
        <w:rFonts w:hint="default"/>
        <w:lang w:val="en-US" w:eastAsia="en-US" w:bidi="ar-SA"/>
      </w:rPr>
    </w:lvl>
    <w:lvl w:ilvl="7" w:tplc="F03E18FE">
      <w:numFmt w:val="bullet"/>
      <w:lvlText w:val="•"/>
      <w:lvlJc w:val="left"/>
      <w:pPr>
        <w:ind w:left="7512" w:hanging="361"/>
      </w:pPr>
      <w:rPr>
        <w:rFonts w:hint="default"/>
        <w:lang w:val="en-US" w:eastAsia="en-US" w:bidi="ar-SA"/>
      </w:rPr>
    </w:lvl>
    <w:lvl w:ilvl="8" w:tplc="068A2416">
      <w:numFmt w:val="bullet"/>
      <w:lvlText w:val="•"/>
      <w:lvlJc w:val="left"/>
      <w:pPr>
        <w:ind w:left="8428" w:hanging="361"/>
      </w:pPr>
      <w:rPr>
        <w:rFonts w:hint="default"/>
        <w:lang w:val="en-US" w:eastAsia="en-US" w:bidi="ar-SA"/>
      </w:rPr>
    </w:lvl>
  </w:abstractNum>
  <w:abstractNum w:abstractNumId="12" w15:restartNumberingAfterBreak="0">
    <w:nsid w:val="4B007D7F"/>
    <w:multiLevelType w:val="hybridMultilevel"/>
    <w:tmpl w:val="6B702F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8F79C4"/>
    <w:multiLevelType w:val="hybridMultilevel"/>
    <w:tmpl w:val="4434055C"/>
    <w:lvl w:ilvl="0" w:tplc="025A7A76">
      <w:start w:val="1"/>
      <w:numFmt w:val="bullet"/>
      <w:lvlText w:val="•"/>
      <w:lvlJc w:val="left"/>
      <w:pPr>
        <w:tabs>
          <w:tab w:val="num" w:pos="720"/>
        </w:tabs>
        <w:ind w:left="720" w:hanging="360"/>
      </w:pPr>
      <w:rPr>
        <w:rFonts w:ascii="Arial" w:hAnsi="Arial" w:hint="default"/>
      </w:rPr>
    </w:lvl>
    <w:lvl w:ilvl="1" w:tplc="5FCED2DE" w:tentative="1">
      <w:start w:val="1"/>
      <w:numFmt w:val="bullet"/>
      <w:lvlText w:val="•"/>
      <w:lvlJc w:val="left"/>
      <w:pPr>
        <w:tabs>
          <w:tab w:val="num" w:pos="1440"/>
        </w:tabs>
        <w:ind w:left="1440" w:hanging="360"/>
      </w:pPr>
      <w:rPr>
        <w:rFonts w:ascii="Arial" w:hAnsi="Arial" w:hint="default"/>
      </w:rPr>
    </w:lvl>
    <w:lvl w:ilvl="2" w:tplc="27567AFE" w:tentative="1">
      <w:start w:val="1"/>
      <w:numFmt w:val="bullet"/>
      <w:lvlText w:val="•"/>
      <w:lvlJc w:val="left"/>
      <w:pPr>
        <w:tabs>
          <w:tab w:val="num" w:pos="2160"/>
        </w:tabs>
        <w:ind w:left="2160" w:hanging="360"/>
      </w:pPr>
      <w:rPr>
        <w:rFonts w:ascii="Arial" w:hAnsi="Arial" w:hint="default"/>
      </w:rPr>
    </w:lvl>
    <w:lvl w:ilvl="3" w:tplc="F266DC42" w:tentative="1">
      <w:start w:val="1"/>
      <w:numFmt w:val="bullet"/>
      <w:lvlText w:val="•"/>
      <w:lvlJc w:val="left"/>
      <w:pPr>
        <w:tabs>
          <w:tab w:val="num" w:pos="2880"/>
        </w:tabs>
        <w:ind w:left="2880" w:hanging="360"/>
      </w:pPr>
      <w:rPr>
        <w:rFonts w:ascii="Arial" w:hAnsi="Arial" w:hint="default"/>
      </w:rPr>
    </w:lvl>
    <w:lvl w:ilvl="4" w:tplc="6650A970" w:tentative="1">
      <w:start w:val="1"/>
      <w:numFmt w:val="bullet"/>
      <w:lvlText w:val="•"/>
      <w:lvlJc w:val="left"/>
      <w:pPr>
        <w:tabs>
          <w:tab w:val="num" w:pos="3600"/>
        </w:tabs>
        <w:ind w:left="3600" w:hanging="360"/>
      </w:pPr>
      <w:rPr>
        <w:rFonts w:ascii="Arial" w:hAnsi="Arial" w:hint="default"/>
      </w:rPr>
    </w:lvl>
    <w:lvl w:ilvl="5" w:tplc="AD367B3A" w:tentative="1">
      <w:start w:val="1"/>
      <w:numFmt w:val="bullet"/>
      <w:lvlText w:val="•"/>
      <w:lvlJc w:val="left"/>
      <w:pPr>
        <w:tabs>
          <w:tab w:val="num" w:pos="4320"/>
        </w:tabs>
        <w:ind w:left="4320" w:hanging="360"/>
      </w:pPr>
      <w:rPr>
        <w:rFonts w:ascii="Arial" w:hAnsi="Arial" w:hint="default"/>
      </w:rPr>
    </w:lvl>
    <w:lvl w:ilvl="6" w:tplc="04163362" w:tentative="1">
      <w:start w:val="1"/>
      <w:numFmt w:val="bullet"/>
      <w:lvlText w:val="•"/>
      <w:lvlJc w:val="left"/>
      <w:pPr>
        <w:tabs>
          <w:tab w:val="num" w:pos="5040"/>
        </w:tabs>
        <w:ind w:left="5040" w:hanging="360"/>
      </w:pPr>
      <w:rPr>
        <w:rFonts w:ascii="Arial" w:hAnsi="Arial" w:hint="default"/>
      </w:rPr>
    </w:lvl>
    <w:lvl w:ilvl="7" w:tplc="99467C76" w:tentative="1">
      <w:start w:val="1"/>
      <w:numFmt w:val="bullet"/>
      <w:lvlText w:val="•"/>
      <w:lvlJc w:val="left"/>
      <w:pPr>
        <w:tabs>
          <w:tab w:val="num" w:pos="5760"/>
        </w:tabs>
        <w:ind w:left="5760" w:hanging="360"/>
      </w:pPr>
      <w:rPr>
        <w:rFonts w:ascii="Arial" w:hAnsi="Arial" w:hint="default"/>
      </w:rPr>
    </w:lvl>
    <w:lvl w:ilvl="8" w:tplc="32A8A5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E95DDF"/>
    <w:multiLevelType w:val="hybridMultilevel"/>
    <w:tmpl w:val="21841612"/>
    <w:lvl w:ilvl="0" w:tplc="ED9CF9BE">
      <w:start w:val="1"/>
      <w:numFmt w:val="bullet"/>
      <w:lvlText w:val="•"/>
      <w:lvlJc w:val="left"/>
      <w:pPr>
        <w:tabs>
          <w:tab w:val="num" w:pos="720"/>
        </w:tabs>
        <w:ind w:left="720" w:hanging="360"/>
      </w:pPr>
      <w:rPr>
        <w:rFonts w:ascii="Arial" w:hAnsi="Arial" w:hint="default"/>
      </w:rPr>
    </w:lvl>
    <w:lvl w:ilvl="1" w:tplc="6FC43040" w:tentative="1">
      <w:start w:val="1"/>
      <w:numFmt w:val="bullet"/>
      <w:lvlText w:val="•"/>
      <w:lvlJc w:val="left"/>
      <w:pPr>
        <w:tabs>
          <w:tab w:val="num" w:pos="1440"/>
        </w:tabs>
        <w:ind w:left="1440" w:hanging="360"/>
      </w:pPr>
      <w:rPr>
        <w:rFonts w:ascii="Arial" w:hAnsi="Arial" w:hint="default"/>
      </w:rPr>
    </w:lvl>
    <w:lvl w:ilvl="2" w:tplc="96301936" w:tentative="1">
      <w:start w:val="1"/>
      <w:numFmt w:val="bullet"/>
      <w:lvlText w:val="•"/>
      <w:lvlJc w:val="left"/>
      <w:pPr>
        <w:tabs>
          <w:tab w:val="num" w:pos="2160"/>
        </w:tabs>
        <w:ind w:left="2160" w:hanging="360"/>
      </w:pPr>
      <w:rPr>
        <w:rFonts w:ascii="Arial" w:hAnsi="Arial" w:hint="default"/>
      </w:rPr>
    </w:lvl>
    <w:lvl w:ilvl="3" w:tplc="8B9452EA" w:tentative="1">
      <w:start w:val="1"/>
      <w:numFmt w:val="bullet"/>
      <w:lvlText w:val="•"/>
      <w:lvlJc w:val="left"/>
      <w:pPr>
        <w:tabs>
          <w:tab w:val="num" w:pos="2880"/>
        </w:tabs>
        <w:ind w:left="2880" w:hanging="360"/>
      </w:pPr>
      <w:rPr>
        <w:rFonts w:ascii="Arial" w:hAnsi="Arial" w:hint="default"/>
      </w:rPr>
    </w:lvl>
    <w:lvl w:ilvl="4" w:tplc="71E82AB6" w:tentative="1">
      <w:start w:val="1"/>
      <w:numFmt w:val="bullet"/>
      <w:lvlText w:val="•"/>
      <w:lvlJc w:val="left"/>
      <w:pPr>
        <w:tabs>
          <w:tab w:val="num" w:pos="3600"/>
        </w:tabs>
        <w:ind w:left="3600" w:hanging="360"/>
      </w:pPr>
      <w:rPr>
        <w:rFonts w:ascii="Arial" w:hAnsi="Arial" w:hint="default"/>
      </w:rPr>
    </w:lvl>
    <w:lvl w:ilvl="5" w:tplc="ED186324" w:tentative="1">
      <w:start w:val="1"/>
      <w:numFmt w:val="bullet"/>
      <w:lvlText w:val="•"/>
      <w:lvlJc w:val="left"/>
      <w:pPr>
        <w:tabs>
          <w:tab w:val="num" w:pos="4320"/>
        </w:tabs>
        <w:ind w:left="4320" w:hanging="360"/>
      </w:pPr>
      <w:rPr>
        <w:rFonts w:ascii="Arial" w:hAnsi="Arial" w:hint="default"/>
      </w:rPr>
    </w:lvl>
    <w:lvl w:ilvl="6" w:tplc="B7E6A96C" w:tentative="1">
      <w:start w:val="1"/>
      <w:numFmt w:val="bullet"/>
      <w:lvlText w:val="•"/>
      <w:lvlJc w:val="left"/>
      <w:pPr>
        <w:tabs>
          <w:tab w:val="num" w:pos="5040"/>
        </w:tabs>
        <w:ind w:left="5040" w:hanging="360"/>
      </w:pPr>
      <w:rPr>
        <w:rFonts w:ascii="Arial" w:hAnsi="Arial" w:hint="default"/>
      </w:rPr>
    </w:lvl>
    <w:lvl w:ilvl="7" w:tplc="0C60004A" w:tentative="1">
      <w:start w:val="1"/>
      <w:numFmt w:val="bullet"/>
      <w:lvlText w:val="•"/>
      <w:lvlJc w:val="left"/>
      <w:pPr>
        <w:tabs>
          <w:tab w:val="num" w:pos="5760"/>
        </w:tabs>
        <w:ind w:left="5760" w:hanging="360"/>
      </w:pPr>
      <w:rPr>
        <w:rFonts w:ascii="Arial" w:hAnsi="Arial" w:hint="default"/>
      </w:rPr>
    </w:lvl>
    <w:lvl w:ilvl="8" w:tplc="74DEF3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E05A70"/>
    <w:multiLevelType w:val="hybridMultilevel"/>
    <w:tmpl w:val="DD384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E05C7"/>
    <w:multiLevelType w:val="hybridMultilevel"/>
    <w:tmpl w:val="CEE4A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5A0690"/>
    <w:multiLevelType w:val="hybridMultilevel"/>
    <w:tmpl w:val="590E081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171575"/>
    <w:multiLevelType w:val="hybridMultilevel"/>
    <w:tmpl w:val="DBB89ABA"/>
    <w:lvl w:ilvl="0" w:tplc="61BC0188">
      <w:start w:val="1"/>
      <w:numFmt w:val="upperLetter"/>
      <w:pStyle w:val="Heading2"/>
      <w:lvlText w:val="%1."/>
      <w:lvlJc w:val="left"/>
      <w:pPr>
        <w:ind w:left="655" w:hanging="268"/>
      </w:pPr>
      <w:rPr>
        <w:rFonts w:hint="default"/>
        <w:b/>
        <w:bCs/>
        <w:w w:val="104"/>
        <w:lang w:val="en-US" w:eastAsia="en-US" w:bidi="en-US"/>
      </w:rPr>
    </w:lvl>
    <w:lvl w:ilvl="1" w:tplc="01A44796">
      <w:numFmt w:val="bullet"/>
      <w:lvlText w:val="•"/>
      <w:lvlJc w:val="left"/>
      <w:pPr>
        <w:ind w:left="1750" w:hanging="268"/>
      </w:pPr>
      <w:rPr>
        <w:rFonts w:hint="default"/>
        <w:lang w:val="en-US" w:eastAsia="en-US" w:bidi="en-US"/>
      </w:rPr>
    </w:lvl>
    <w:lvl w:ilvl="2" w:tplc="D3EEE62C">
      <w:numFmt w:val="bullet"/>
      <w:lvlText w:val="•"/>
      <w:lvlJc w:val="left"/>
      <w:pPr>
        <w:ind w:left="2840" w:hanging="268"/>
      </w:pPr>
      <w:rPr>
        <w:rFonts w:hint="default"/>
        <w:lang w:val="en-US" w:eastAsia="en-US" w:bidi="en-US"/>
      </w:rPr>
    </w:lvl>
    <w:lvl w:ilvl="3" w:tplc="E81E5AC0">
      <w:numFmt w:val="bullet"/>
      <w:lvlText w:val="•"/>
      <w:lvlJc w:val="left"/>
      <w:pPr>
        <w:ind w:left="3930" w:hanging="268"/>
      </w:pPr>
      <w:rPr>
        <w:rFonts w:hint="default"/>
        <w:lang w:val="en-US" w:eastAsia="en-US" w:bidi="en-US"/>
      </w:rPr>
    </w:lvl>
    <w:lvl w:ilvl="4" w:tplc="05387B16">
      <w:numFmt w:val="bullet"/>
      <w:lvlText w:val="•"/>
      <w:lvlJc w:val="left"/>
      <w:pPr>
        <w:ind w:left="5020" w:hanging="268"/>
      </w:pPr>
      <w:rPr>
        <w:rFonts w:hint="default"/>
        <w:lang w:val="en-US" w:eastAsia="en-US" w:bidi="en-US"/>
      </w:rPr>
    </w:lvl>
    <w:lvl w:ilvl="5" w:tplc="A0BCE4E0">
      <w:numFmt w:val="bullet"/>
      <w:lvlText w:val="•"/>
      <w:lvlJc w:val="left"/>
      <w:pPr>
        <w:ind w:left="6110" w:hanging="268"/>
      </w:pPr>
      <w:rPr>
        <w:rFonts w:hint="default"/>
        <w:lang w:val="en-US" w:eastAsia="en-US" w:bidi="en-US"/>
      </w:rPr>
    </w:lvl>
    <w:lvl w:ilvl="6" w:tplc="22D47394">
      <w:numFmt w:val="bullet"/>
      <w:lvlText w:val="•"/>
      <w:lvlJc w:val="left"/>
      <w:pPr>
        <w:ind w:left="7200" w:hanging="268"/>
      </w:pPr>
      <w:rPr>
        <w:rFonts w:hint="default"/>
        <w:lang w:val="en-US" w:eastAsia="en-US" w:bidi="en-US"/>
      </w:rPr>
    </w:lvl>
    <w:lvl w:ilvl="7" w:tplc="5F5CE46C">
      <w:numFmt w:val="bullet"/>
      <w:lvlText w:val="•"/>
      <w:lvlJc w:val="left"/>
      <w:pPr>
        <w:ind w:left="8290" w:hanging="268"/>
      </w:pPr>
      <w:rPr>
        <w:rFonts w:hint="default"/>
        <w:lang w:val="en-US" w:eastAsia="en-US" w:bidi="en-US"/>
      </w:rPr>
    </w:lvl>
    <w:lvl w:ilvl="8" w:tplc="B202629A">
      <w:numFmt w:val="bullet"/>
      <w:lvlText w:val="•"/>
      <w:lvlJc w:val="left"/>
      <w:pPr>
        <w:ind w:left="9380" w:hanging="268"/>
      </w:pPr>
      <w:rPr>
        <w:rFonts w:hint="default"/>
        <w:lang w:val="en-US" w:eastAsia="en-US" w:bidi="en-US"/>
      </w:rPr>
    </w:lvl>
  </w:abstractNum>
  <w:abstractNum w:abstractNumId="19" w15:restartNumberingAfterBreak="0">
    <w:nsid w:val="71D4163E"/>
    <w:multiLevelType w:val="hybridMultilevel"/>
    <w:tmpl w:val="45343D0A"/>
    <w:lvl w:ilvl="0" w:tplc="87287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2809DC"/>
    <w:multiLevelType w:val="hybridMultilevel"/>
    <w:tmpl w:val="0500185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77F271F"/>
    <w:multiLevelType w:val="hybridMultilevel"/>
    <w:tmpl w:val="32DEB65A"/>
    <w:lvl w:ilvl="0" w:tplc="4E9E8572">
      <w:numFmt w:val="bullet"/>
      <w:lvlText w:val="•"/>
      <w:lvlJc w:val="left"/>
      <w:pPr>
        <w:ind w:left="612" w:hanging="267"/>
      </w:pPr>
      <w:rPr>
        <w:rFonts w:ascii="Arial" w:eastAsia="Arial" w:hAnsi="Arial" w:cs="Arial" w:hint="default"/>
        <w:color w:val="252525"/>
        <w:w w:val="104"/>
        <w:sz w:val="17"/>
        <w:szCs w:val="17"/>
        <w:lang w:val="en-US" w:eastAsia="en-US" w:bidi="en-US"/>
      </w:rPr>
    </w:lvl>
    <w:lvl w:ilvl="1" w:tplc="D6089D6A">
      <w:numFmt w:val="bullet"/>
      <w:lvlText w:val="•"/>
      <w:lvlJc w:val="left"/>
      <w:pPr>
        <w:ind w:left="1206" w:hanging="267"/>
      </w:pPr>
      <w:rPr>
        <w:rFonts w:hint="default"/>
        <w:lang w:val="en-US" w:eastAsia="en-US" w:bidi="en-US"/>
      </w:rPr>
    </w:lvl>
    <w:lvl w:ilvl="2" w:tplc="6850582A">
      <w:numFmt w:val="bullet"/>
      <w:lvlText w:val="•"/>
      <w:lvlJc w:val="left"/>
      <w:pPr>
        <w:ind w:left="1793" w:hanging="267"/>
      </w:pPr>
      <w:rPr>
        <w:rFonts w:hint="default"/>
        <w:lang w:val="en-US" w:eastAsia="en-US" w:bidi="en-US"/>
      </w:rPr>
    </w:lvl>
    <w:lvl w:ilvl="3" w:tplc="B3E60E9E">
      <w:numFmt w:val="bullet"/>
      <w:lvlText w:val="•"/>
      <w:lvlJc w:val="left"/>
      <w:pPr>
        <w:ind w:left="2379" w:hanging="267"/>
      </w:pPr>
      <w:rPr>
        <w:rFonts w:hint="default"/>
        <w:lang w:val="en-US" w:eastAsia="en-US" w:bidi="en-US"/>
      </w:rPr>
    </w:lvl>
    <w:lvl w:ilvl="4" w:tplc="42DA2824">
      <w:numFmt w:val="bullet"/>
      <w:lvlText w:val="•"/>
      <w:lvlJc w:val="left"/>
      <w:pPr>
        <w:ind w:left="2966" w:hanging="267"/>
      </w:pPr>
      <w:rPr>
        <w:rFonts w:hint="default"/>
        <w:lang w:val="en-US" w:eastAsia="en-US" w:bidi="en-US"/>
      </w:rPr>
    </w:lvl>
    <w:lvl w:ilvl="5" w:tplc="4AA0358E">
      <w:numFmt w:val="bullet"/>
      <w:lvlText w:val="•"/>
      <w:lvlJc w:val="left"/>
      <w:pPr>
        <w:ind w:left="3552" w:hanging="267"/>
      </w:pPr>
      <w:rPr>
        <w:rFonts w:hint="default"/>
        <w:lang w:val="en-US" w:eastAsia="en-US" w:bidi="en-US"/>
      </w:rPr>
    </w:lvl>
    <w:lvl w:ilvl="6" w:tplc="0CC406D6">
      <w:numFmt w:val="bullet"/>
      <w:lvlText w:val="•"/>
      <w:lvlJc w:val="left"/>
      <w:pPr>
        <w:ind w:left="4139" w:hanging="267"/>
      </w:pPr>
      <w:rPr>
        <w:rFonts w:hint="default"/>
        <w:lang w:val="en-US" w:eastAsia="en-US" w:bidi="en-US"/>
      </w:rPr>
    </w:lvl>
    <w:lvl w:ilvl="7" w:tplc="783E5920">
      <w:numFmt w:val="bullet"/>
      <w:lvlText w:val="•"/>
      <w:lvlJc w:val="left"/>
      <w:pPr>
        <w:ind w:left="4725" w:hanging="267"/>
      </w:pPr>
      <w:rPr>
        <w:rFonts w:hint="default"/>
        <w:lang w:val="en-US" w:eastAsia="en-US" w:bidi="en-US"/>
      </w:rPr>
    </w:lvl>
    <w:lvl w:ilvl="8" w:tplc="7F7C27F6">
      <w:numFmt w:val="bullet"/>
      <w:lvlText w:val="•"/>
      <w:lvlJc w:val="left"/>
      <w:pPr>
        <w:ind w:left="5312" w:hanging="267"/>
      </w:pPr>
      <w:rPr>
        <w:rFonts w:hint="default"/>
        <w:lang w:val="en-US" w:eastAsia="en-US" w:bidi="en-US"/>
      </w:rPr>
    </w:lvl>
  </w:abstractNum>
  <w:abstractNum w:abstractNumId="22" w15:restartNumberingAfterBreak="0">
    <w:nsid w:val="781E084E"/>
    <w:multiLevelType w:val="hybridMultilevel"/>
    <w:tmpl w:val="FFFFFFFF"/>
    <w:lvl w:ilvl="0" w:tplc="A98CD94C">
      <w:start w:val="1"/>
      <w:numFmt w:val="decimal"/>
      <w:lvlText w:val="%1."/>
      <w:lvlJc w:val="left"/>
      <w:pPr>
        <w:ind w:left="1100" w:hanging="361"/>
      </w:pPr>
      <w:rPr>
        <w:rFonts w:ascii="Arial" w:eastAsia="Arial" w:hAnsi="Arial" w:cs="Arial" w:hint="default"/>
        <w:spacing w:val="0"/>
        <w:w w:val="99"/>
        <w:sz w:val="20"/>
        <w:szCs w:val="20"/>
        <w:lang w:val="en-US" w:eastAsia="en-US" w:bidi="ar-SA"/>
      </w:rPr>
    </w:lvl>
    <w:lvl w:ilvl="1" w:tplc="D7102CCE">
      <w:start w:val="1"/>
      <w:numFmt w:val="lowerLetter"/>
      <w:lvlText w:val="%2."/>
      <w:lvlJc w:val="left"/>
      <w:pPr>
        <w:ind w:left="1459" w:hanging="360"/>
      </w:pPr>
      <w:rPr>
        <w:rFonts w:ascii="Arial" w:eastAsia="Arial" w:hAnsi="Arial" w:cs="Arial" w:hint="default"/>
        <w:spacing w:val="-1"/>
        <w:w w:val="99"/>
        <w:sz w:val="20"/>
        <w:szCs w:val="20"/>
        <w:lang w:val="en-US" w:eastAsia="en-US" w:bidi="ar-SA"/>
      </w:rPr>
    </w:lvl>
    <w:lvl w:ilvl="2" w:tplc="3E547E8C">
      <w:numFmt w:val="bullet"/>
      <w:lvlText w:val="•"/>
      <w:lvlJc w:val="left"/>
      <w:pPr>
        <w:ind w:left="2437" w:hanging="360"/>
      </w:pPr>
      <w:rPr>
        <w:rFonts w:hint="default"/>
        <w:lang w:val="en-US" w:eastAsia="en-US" w:bidi="ar-SA"/>
      </w:rPr>
    </w:lvl>
    <w:lvl w:ilvl="3" w:tplc="5DE69562">
      <w:numFmt w:val="bullet"/>
      <w:lvlText w:val="•"/>
      <w:lvlJc w:val="left"/>
      <w:pPr>
        <w:ind w:left="3415" w:hanging="360"/>
      </w:pPr>
      <w:rPr>
        <w:rFonts w:hint="default"/>
        <w:lang w:val="en-US" w:eastAsia="en-US" w:bidi="ar-SA"/>
      </w:rPr>
    </w:lvl>
    <w:lvl w:ilvl="4" w:tplc="3CF639D0">
      <w:numFmt w:val="bullet"/>
      <w:lvlText w:val="•"/>
      <w:lvlJc w:val="left"/>
      <w:pPr>
        <w:ind w:left="4393" w:hanging="360"/>
      </w:pPr>
      <w:rPr>
        <w:rFonts w:hint="default"/>
        <w:lang w:val="en-US" w:eastAsia="en-US" w:bidi="ar-SA"/>
      </w:rPr>
    </w:lvl>
    <w:lvl w:ilvl="5" w:tplc="5380C206">
      <w:numFmt w:val="bullet"/>
      <w:lvlText w:val="•"/>
      <w:lvlJc w:val="left"/>
      <w:pPr>
        <w:ind w:left="5371" w:hanging="360"/>
      </w:pPr>
      <w:rPr>
        <w:rFonts w:hint="default"/>
        <w:lang w:val="en-US" w:eastAsia="en-US" w:bidi="ar-SA"/>
      </w:rPr>
    </w:lvl>
    <w:lvl w:ilvl="6" w:tplc="E7D43C0A">
      <w:numFmt w:val="bullet"/>
      <w:lvlText w:val="•"/>
      <w:lvlJc w:val="left"/>
      <w:pPr>
        <w:ind w:left="6348" w:hanging="360"/>
      </w:pPr>
      <w:rPr>
        <w:rFonts w:hint="default"/>
        <w:lang w:val="en-US" w:eastAsia="en-US" w:bidi="ar-SA"/>
      </w:rPr>
    </w:lvl>
    <w:lvl w:ilvl="7" w:tplc="A7620EDA">
      <w:numFmt w:val="bullet"/>
      <w:lvlText w:val="•"/>
      <w:lvlJc w:val="left"/>
      <w:pPr>
        <w:ind w:left="7326" w:hanging="360"/>
      </w:pPr>
      <w:rPr>
        <w:rFonts w:hint="default"/>
        <w:lang w:val="en-US" w:eastAsia="en-US" w:bidi="ar-SA"/>
      </w:rPr>
    </w:lvl>
    <w:lvl w:ilvl="8" w:tplc="2D464FD4">
      <w:numFmt w:val="bullet"/>
      <w:lvlText w:val="•"/>
      <w:lvlJc w:val="left"/>
      <w:pPr>
        <w:ind w:left="8304" w:hanging="360"/>
      </w:pPr>
      <w:rPr>
        <w:rFonts w:hint="default"/>
        <w:lang w:val="en-US" w:eastAsia="en-US" w:bidi="ar-SA"/>
      </w:rPr>
    </w:lvl>
  </w:abstractNum>
  <w:abstractNum w:abstractNumId="23" w15:restartNumberingAfterBreak="0">
    <w:nsid w:val="7D6E26B6"/>
    <w:multiLevelType w:val="hybridMultilevel"/>
    <w:tmpl w:val="CB261DE8"/>
    <w:lvl w:ilvl="0" w:tplc="B276C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638144">
    <w:abstractNumId w:val="0"/>
  </w:num>
  <w:num w:numId="2" w16cid:durableId="833447455">
    <w:abstractNumId w:val="11"/>
  </w:num>
  <w:num w:numId="3" w16cid:durableId="534774810">
    <w:abstractNumId w:val="22"/>
  </w:num>
  <w:num w:numId="4" w16cid:durableId="1463423840">
    <w:abstractNumId w:val="1"/>
  </w:num>
  <w:num w:numId="5" w16cid:durableId="1450781745">
    <w:abstractNumId w:val="19"/>
  </w:num>
  <w:num w:numId="6" w16cid:durableId="1462336688">
    <w:abstractNumId w:val="6"/>
  </w:num>
  <w:num w:numId="7" w16cid:durableId="1729185752">
    <w:abstractNumId w:val="3"/>
  </w:num>
  <w:num w:numId="8" w16cid:durableId="1570991492">
    <w:abstractNumId w:val="21"/>
  </w:num>
  <w:num w:numId="9" w16cid:durableId="860894765">
    <w:abstractNumId w:val="18"/>
  </w:num>
  <w:num w:numId="10" w16cid:durableId="2139446272">
    <w:abstractNumId w:val="18"/>
  </w:num>
  <w:num w:numId="11" w16cid:durableId="687370918">
    <w:abstractNumId w:val="18"/>
  </w:num>
  <w:num w:numId="12" w16cid:durableId="1316253001">
    <w:abstractNumId w:val="18"/>
  </w:num>
  <w:num w:numId="13" w16cid:durableId="640110494">
    <w:abstractNumId w:val="14"/>
  </w:num>
  <w:num w:numId="14" w16cid:durableId="462701535">
    <w:abstractNumId w:val="13"/>
  </w:num>
  <w:num w:numId="15" w16cid:durableId="1215236245">
    <w:abstractNumId w:val="4"/>
  </w:num>
  <w:num w:numId="16" w16cid:durableId="1820262671">
    <w:abstractNumId w:val="7"/>
  </w:num>
  <w:num w:numId="17" w16cid:durableId="1146355827">
    <w:abstractNumId w:val="8"/>
  </w:num>
  <w:num w:numId="18" w16cid:durableId="2100591977">
    <w:abstractNumId w:val="15"/>
  </w:num>
  <w:num w:numId="19" w16cid:durableId="589393028">
    <w:abstractNumId w:val="10"/>
  </w:num>
  <w:num w:numId="20" w16cid:durableId="1145125292">
    <w:abstractNumId w:val="5"/>
  </w:num>
  <w:num w:numId="21" w16cid:durableId="1100181432">
    <w:abstractNumId w:val="16"/>
  </w:num>
  <w:num w:numId="22" w16cid:durableId="1947421348">
    <w:abstractNumId w:val="7"/>
  </w:num>
  <w:num w:numId="23" w16cid:durableId="1769081684">
    <w:abstractNumId w:val="12"/>
  </w:num>
  <w:num w:numId="24" w16cid:durableId="1606116287">
    <w:abstractNumId w:val="23"/>
  </w:num>
  <w:num w:numId="25" w16cid:durableId="1474985469">
    <w:abstractNumId w:val="2"/>
  </w:num>
  <w:num w:numId="26" w16cid:durableId="915096367">
    <w:abstractNumId w:val="9"/>
  </w:num>
  <w:num w:numId="27" w16cid:durableId="1780031957">
    <w:abstractNumId w:val="17"/>
  </w:num>
  <w:num w:numId="28" w16cid:durableId="18928855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0ECBB9E"/>
    <w:rsid w:val="00001900"/>
    <w:rsid w:val="00010224"/>
    <w:rsid w:val="00013C4B"/>
    <w:rsid w:val="00014535"/>
    <w:rsid w:val="00016C33"/>
    <w:rsid w:val="00027B42"/>
    <w:rsid w:val="000341B7"/>
    <w:rsid w:val="000518D5"/>
    <w:rsid w:val="00065F63"/>
    <w:rsid w:val="00076CEC"/>
    <w:rsid w:val="00086353"/>
    <w:rsid w:val="0009005B"/>
    <w:rsid w:val="00091345"/>
    <w:rsid w:val="00093075"/>
    <w:rsid w:val="000934FE"/>
    <w:rsid w:val="00097540"/>
    <w:rsid w:val="00097D73"/>
    <w:rsid w:val="00097EE8"/>
    <w:rsid w:val="000A152A"/>
    <w:rsid w:val="000A1838"/>
    <w:rsid w:val="000A27E7"/>
    <w:rsid w:val="000B3442"/>
    <w:rsid w:val="000B4DAE"/>
    <w:rsid w:val="000B64C1"/>
    <w:rsid w:val="000D2976"/>
    <w:rsid w:val="000D55CA"/>
    <w:rsid w:val="000E187E"/>
    <w:rsid w:val="000E3EA1"/>
    <w:rsid w:val="000F164E"/>
    <w:rsid w:val="000F1921"/>
    <w:rsid w:val="000F1F23"/>
    <w:rsid w:val="000F6514"/>
    <w:rsid w:val="00100F02"/>
    <w:rsid w:val="00101A4B"/>
    <w:rsid w:val="001048BF"/>
    <w:rsid w:val="00107C71"/>
    <w:rsid w:val="0012002B"/>
    <w:rsid w:val="00132C00"/>
    <w:rsid w:val="001403B4"/>
    <w:rsid w:val="00145C8D"/>
    <w:rsid w:val="001719DD"/>
    <w:rsid w:val="00176433"/>
    <w:rsid w:val="00193947"/>
    <w:rsid w:val="001947F3"/>
    <w:rsid w:val="0019743A"/>
    <w:rsid w:val="001A39C1"/>
    <w:rsid w:val="001B365E"/>
    <w:rsid w:val="001F43EB"/>
    <w:rsid w:val="002011C8"/>
    <w:rsid w:val="002014C2"/>
    <w:rsid w:val="00202971"/>
    <w:rsid w:val="00203520"/>
    <w:rsid w:val="00203B3D"/>
    <w:rsid w:val="00212E31"/>
    <w:rsid w:val="002162C4"/>
    <w:rsid w:val="0022251A"/>
    <w:rsid w:val="002320F4"/>
    <w:rsid w:val="0024777A"/>
    <w:rsid w:val="002530F8"/>
    <w:rsid w:val="00253FD7"/>
    <w:rsid w:val="00254ADD"/>
    <w:rsid w:val="00256422"/>
    <w:rsid w:val="00260640"/>
    <w:rsid w:val="00267DAE"/>
    <w:rsid w:val="002833F3"/>
    <w:rsid w:val="0029082C"/>
    <w:rsid w:val="002B6FD2"/>
    <w:rsid w:val="002B7759"/>
    <w:rsid w:val="002C2823"/>
    <w:rsid w:val="002E548F"/>
    <w:rsid w:val="002F38BD"/>
    <w:rsid w:val="00304EE4"/>
    <w:rsid w:val="00310AFD"/>
    <w:rsid w:val="00325735"/>
    <w:rsid w:val="00326886"/>
    <w:rsid w:val="00331CFB"/>
    <w:rsid w:val="00333D0A"/>
    <w:rsid w:val="00345EBE"/>
    <w:rsid w:val="00360484"/>
    <w:rsid w:val="00360901"/>
    <w:rsid w:val="003636DE"/>
    <w:rsid w:val="003803A0"/>
    <w:rsid w:val="00383205"/>
    <w:rsid w:val="003A3D25"/>
    <w:rsid w:val="003C44D3"/>
    <w:rsid w:val="003D1D55"/>
    <w:rsid w:val="003D2124"/>
    <w:rsid w:val="003D2EE0"/>
    <w:rsid w:val="003D7CEE"/>
    <w:rsid w:val="003E51D9"/>
    <w:rsid w:val="003E7C62"/>
    <w:rsid w:val="003F51AC"/>
    <w:rsid w:val="00403CB3"/>
    <w:rsid w:val="00425E16"/>
    <w:rsid w:val="004263AE"/>
    <w:rsid w:val="00427766"/>
    <w:rsid w:val="00430A5C"/>
    <w:rsid w:val="00440D2C"/>
    <w:rsid w:val="00444D05"/>
    <w:rsid w:val="0045178E"/>
    <w:rsid w:val="0046051F"/>
    <w:rsid w:val="004619E3"/>
    <w:rsid w:val="0047211F"/>
    <w:rsid w:val="0047240E"/>
    <w:rsid w:val="00472B07"/>
    <w:rsid w:val="00473395"/>
    <w:rsid w:val="0048044B"/>
    <w:rsid w:val="004A0C1E"/>
    <w:rsid w:val="004A30EE"/>
    <w:rsid w:val="004A33D4"/>
    <w:rsid w:val="004B3D43"/>
    <w:rsid w:val="004D2BE4"/>
    <w:rsid w:val="004D4AD1"/>
    <w:rsid w:val="004D59E9"/>
    <w:rsid w:val="004D69A9"/>
    <w:rsid w:val="004E2B19"/>
    <w:rsid w:val="004F716D"/>
    <w:rsid w:val="00504821"/>
    <w:rsid w:val="00511BE8"/>
    <w:rsid w:val="00515593"/>
    <w:rsid w:val="005207D5"/>
    <w:rsid w:val="00522826"/>
    <w:rsid w:val="00524CEB"/>
    <w:rsid w:val="00526335"/>
    <w:rsid w:val="005325E6"/>
    <w:rsid w:val="00534413"/>
    <w:rsid w:val="00534D69"/>
    <w:rsid w:val="0053690E"/>
    <w:rsid w:val="005446D9"/>
    <w:rsid w:val="00546389"/>
    <w:rsid w:val="005504AB"/>
    <w:rsid w:val="00553D72"/>
    <w:rsid w:val="00567886"/>
    <w:rsid w:val="00576494"/>
    <w:rsid w:val="00597ED6"/>
    <w:rsid w:val="005B43F2"/>
    <w:rsid w:val="005C51F4"/>
    <w:rsid w:val="005D7352"/>
    <w:rsid w:val="005E6025"/>
    <w:rsid w:val="005F4659"/>
    <w:rsid w:val="00603D85"/>
    <w:rsid w:val="00603E99"/>
    <w:rsid w:val="00606E8A"/>
    <w:rsid w:val="0061552E"/>
    <w:rsid w:val="00624F66"/>
    <w:rsid w:val="0062595E"/>
    <w:rsid w:val="00632987"/>
    <w:rsid w:val="00636083"/>
    <w:rsid w:val="00644A8B"/>
    <w:rsid w:val="00646187"/>
    <w:rsid w:val="00647A4F"/>
    <w:rsid w:val="00654D29"/>
    <w:rsid w:val="00657BF4"/>
    <w:rsid w:val="00666B59"/>
    <w:rsid w:val="00671419"/>
    <w:rsid w:val="0067747B"/>
    <w:rsid w:val="006A1BD5"/>
    <w:rsid w:val="006A496A"/>
    <w:rsid w:val="006A7630"/>
    <w:rsid w:val="006B22ED"/>
    <w:rsid w:val="006B504A"/>
    <w:rsid w:val="006C66D1"/>
    <w:rsid w:val="006D0AF5"/>
    <w:rsid w:val="006D567A"/>
    <w:rsid w:val="006D6243"/>
    <w:rsid w:val="006D62F5"/>
    <w:rsid w:val="006E3FD6"/>
    <w:rsid w:val="006E5179"/>
    <w:rsid w:val="006E5B45"/>
    <w:rsid w:val="006E610D"/>
    <w:rsid w:val="006F175E"/>
    <w:rsid w:val="006F4017"/>
    <w:rsid w:val="006F41D4"/>
    <w:rsid w:val="007007CD"/>
    <w:rsid w:val="007042E4"/>
    <w:rsid w:val="00723CEE"/>
    <w:rsid w:val="00725E8E"/>
    <w:rsid w:val="007305AE"/>
    <w:rsid w:val="00731F89"/>
    <w:rsid w:val="00734A46"/>
    <w:rsid w:val="00746D9A"/>
    <w:rsid w:val="0076636C"/>
    <w:rsid w:val="007726CC"/>
    <w:rsid w:val="00772EDF"/>
    <w:rsid w:val="00781E7D"/>
    <w:rsid w:val="0078309B"/>
    <w:rsid w:val="00792A3D"/>
    <w:rsid w:val="007A350C"/>
    <w:rsid w:val="007C4B59"/>
    <w:rsid w:val="007E290C"/>
    <w:rsid w:val="007E4DE2"/>
    <w:rsid w:val="007E4F73"/>
    <w:rsid w:val="007E6B0D"/>
    <w:rsid w:val="007F19B6"/>
    <w:rsid w:val="007F2559"/>
    <w:rsid w:val="007F71D4"/>
    <w:rsid w:val="00801313"/>
    <w:rsid w:val="008054F0"/>
    <w:rsid w:val="00806B1C"/>
    <w:rsid w:val="008103A1"/>
    <w:rsid w:val="00814660"/>
    <w:rsid w:val="00823230"/>
    <w:rsid w:val="0082411E"/>
    <w:rsid w:val="00827CEF"/>
    <w:rsid w:val="008457E2"/>
    <w:rsid w:val="00846635"/>
    <w:rsid w:val="00857BFF"/>
    <w:rsid w:val="00857C13"/>
    <w:rsid w:val="00861008"/>
    <w:rsid w:val="00874508"/>
    <w:rsid w:val="00881C0E"/>
    <w:rsid w:val="00890726"/>
    <w:rsid w:val="008C2E55"/>
    <w:rsid w:val="008C4379"/>
    <w:rsid w:val="008D035B"/>
    <w:rsid w:val="008E2CDC"/>
    <w:rsid w:val="008E5B67"/>
    <w:rsid w:val="008F1D9D"/>
    <w:rsid w:val="0090047D"/>
    <w:rsid w:val="00902E1E"/>
    <w:rsid w:val="00903292"/>
    <w:rsid w:val="009071F4"/>
    <w:rsid w:val="00917763"/>
    <w:rsid w:val="00917BBC"/>
    <w:rsid w:val="0092303D"/>
    <w:rsid w:val="0092391E"/>
    <w:rsid w:val="009328D3"/>
    <w:rsid w:val="009424C6"/>
    <w:rsid w:val="00943AE1"/>
    <w:rsid w:val="009543F8"/>
    <w:rsid w:val="00964700"/>
    <w:rsid w:val="009707D9"/>
    <w:rsid w:val="00980643"/>
    <w:rsid w:val="00980B2D"/>
    <w:rsid w:val="00984E78"/>
    <w:rsid w:val="0098674B"/>
    <w:rsid w:val="0099453B"/>
    <w:rsid w:val="009A0932"/>
    <w:rsid w:val="009A72DF"/>
    <w:rsid w:val="009B4D2E"/>
    <w:rsid w:val="009C40F6"/>
    <w:rsid w:val="009D0DF2"/>
    <w:rsid w:val="009D6D95"/>
    <w:rsid w:val="009E0EA9"/>
    <w:rsid w:val="009E55DF"/>
    <w:rsid w:val="009E7338"/>
    <w:rsid w:val="009E7B46"/>
    <w:rsid w:val="009F038E"/>
    <w:rsid w:val="009F1556"/>
    <w:rsid w:val="009F1D41"/>
    <w:rsid w:val="009F2202"/>
    <w:rsid w:val="009F4032"/>
    <w:rsid w:val="00A0097B"/>
    <w:rsid w:val="00A00C30"/>
    <w:rsid w:val="00A03C69"/>
    <w:rsid w:val="00A125D6"/>
    <w:rsid w:val="00A3621B"/>
    <w:rsid w:val="00A362D1"/>
    <w:rsid w:val="00A551B4"/>
    <w:rsid w:val="00A60DD6"/>
    <w:rsid w:val="00A61271"/>
    <w:rsid w:val="00A61CE0"/>
    <w:rsid w:val="00A75365"/>
    <w:rsid w:val="00A874A9"/>
    <w:rsid w:val="00A971CE"/>
    <w:rsid w:val="00AA5AC3"/>
    <w:rsid w:val="00AC1A9B"/>
    <w:rsid w:val="00AC25D1"/>
    <w:rsid w:val="00AC4989"/>
    <w:rsid w:val="00AC49E0"/>
    <w:rsid w:val="00B02931"/>
    <w:rsid w:val="00B06484"/>
    <w:rsid w:val="00B202E8"/>
    <w:rsid w:val="00B26C2D"/>
    <w:rsid w:val="00B27AC0"/>
    <w:rsid w:val="00B40645"/>
    <w:rsid w:val="00B50735"/>
    <w:rsid w:val="00B50BF1"/>
    <w:rsid w:val="00B52D32"/>
    <w:rsid w:val="00B55A0D"/>
    <w:rsid w:val="00B55F3C"/>
    <w:rsid w:val="00B56ACF"/>
    <w:rsid w:val="00B618E1"/>
    <w:rsid w:val="00B65EAC"/>
    <w:rsid w:val="00B7708F"/>
    <w:rsid w:val="00B770FD"/>
    <w:rsid w:val="00B82785"/>
    <w:rsid w:val="00B90601"/>
    <w:rsid w:val="00B92875"/>
    <w:rsid w:val="00B95C77"/>
    <w:rsid w:val="00BA4B70"/>
    <w:rsid w:val="00BB709A"/>
    <w:rsid w:val="00BC0A0F"/>
    <w:rsid w:val="00BC33AF"/>
    <w:rsid w:val="00BC493D"/>
    <w:rsid w:val="00BD520E"/>
    <w:rsid w:val="00BD5A17"/>
    <w:rsid w:val="00BD61C9"/>
    <w:rsid w:val="00BD7D32"/>
    <w:rsid w:val="00BE791F"/>
    <w:rsid w:val="00BF0D77"/>
    <w:rsid w:val="00BF6B02"/>
    <w:rsid w:val="00BF73F0"/>
    <w:rsid w:val="00C003A6"/>
    <w:rsid w:val="00C006C8"/>
    <w:rsid w:val="00C12732"/>
    <w:rsid w:val="00C14EA0"/>
    <w:rsid w:val="00C161DB"/>
    <w:rsid w:val="00C16618"/>
    <w:rsid w:val="00C33204"/>
    <w:rsid w:val="00C45C92"/>
    <w:rsid w:val="00C52568"/>
    <w:rsid w:val="00C53012"/>
    <w:rsid w:val="00C906D9"/>
    <w:rsid w:val="00C95A02"/>
    <w:rsid w:val="00CA4FCF"/>
    <w:rsid w:val="00CB3FF6"/>
    <w:rsid w:val="00CC1D25"/>
    <w:rsid w:val="00CC6E99"/>
    <w:rsid w:val="00CD12A1"/>
    <w:rsid w:val="00CE2347"/>
    <w:rsid w:val="00CF488A"/>
    <w:rsid w:val="00CF69C2"/>
    <w:rsid w:val="00D00E8E"/>
    <w:rsid w:val="00D041D3"/>
    <w:rsid w:val="00D05120"/>
    <w:rsid w:val="00D122C7"/>
    <w:rsid w:val="00D244F3"/>
    <w:rsid w:val="00D25651"/>
    <w:rsid w:val="00D4753B"/>
    <w:rsid w:val="00D53C9B"/>
    <w:rsid w:val="00D5657B"/>
    <w:rsid w:val="00D574DB"/>
    <w:rsid w:val="00D64517"/>
    <w:rsid w:val="00D731B2"/>
    <w:rsid w:val="00D8591A"/>
    <w:rsid w:val="00D8611F"/>
    <w:rsid w:val="00D910AB"/>
    <w:rsid w:val="00D920F4"/>
    <w:rsid w:val="00DA0CA2"/>
    <w:rsid w:val="00DA194F"/>
    <w:rsid w:val="00DB3382"/>
    <w:rsid w:val="00DB7928"/>
    <w:rsid w:val="00DC00C7"/>
    <w:rsid w:val="00DC410A"/>
    <w:rsid w:val="00DD1048"/>
    <w:rsid w:val="00DF061D"/>
    <w:rsid w:val="00DF61A6"/>
    <w:rsid w:val="00DF672E"/>
    <w:rsid w:val="00E00EE3"/>
    <w:rsid w:val="00E10BDC"/>
    <w:rsid w:val="00E112A6"/>
    <w:rsid w:val="00E13E6D"/>
    <w:rsid w:val="00E14854"/>
    <w:rsid w:val="00E149FE"/>
    <w:rsid w:val="00E14C60"/>
    <w:rsid w:val="00E17DCC"/>
    <w:rsid w:val="00E207A3"/>
    <w:rsid w:val="00E26E65"/>
    <w:rsid w:val="00E27D07"/>
    <w:rsid w:val="00E4521F"/>
    <w:rsid w:val="00E45CA3"/>
    <w:rsid w:val="00E47F16"/>
    <w:rsid w:val="00E5073F"/>
    <w:rsid w:val="00E60890"/>
    <w:rsid w:val="00E61458"/>
    <w:rsid w:val="00E61755"/>
    <w:rsid w:val="00E712C9"/>
    <w:rsid w:val="00E714B6"/>
    <w:rsid w:val="00E742A9"/>
    <w:rsid w:val="00E76F8E"/>
    <w:rsid w:val="00EA077B"/>
    <w:rsid w:val="00EA1DC8"/>
    <w:rsid w:val="00EA3C55"/>
    <w:rsid w:val="00EC22C8"/>
    <w:rsid w:val="00EC519E"/>
    <w:rsid w:val="00EC5DCF"/>
    <w:rsid w:val="00EC6198"/>
    <w:rsid w:val="00ED2F0F"/>
    <w:rsid w:val="00EE3749"/>
    <w:rsid w:val="00EE5710"/>
    <w:rsid w:val="00EF5914"/>
    <w:rsid w:val="00F00D54"/>
    <w:rsid w:val="00F011F8"/>
    <w:rsid w:val="00F0279F"/>
    <w:rsid w:val="00F057C6"/>
    <w:rsid w:val="00F118C4"/>
    <w:rsid w:val="00F12088"/>
    <w:rsid w:val="00F122E5"/>
    <w:rsid w:val="00F13167"/>
    <w:rsid w:val="00F1610C"/>
    <w:rsid w:val="00F207A8"/>
    <w:rsid w:val="00F60088"/>
    <w:rsid w:val="00F65906"/>
    <w:rsid w:val="00F80798"/>
    <w:rsid w:val="00F817C5"/>
    <w:rsid w:val="00F93A22"/>
    <w:rsid w:val="00F9622E"/>
    <w:rsid w:val="00FA0298"/>
    <w:rsid w:val="00FA32F9"/>
    <w:rsid w:val="00FB4F7F"/>
    <w:rsid w:val="00FC20BA"/>
    <w:rsid w:val="00FC37F6"/>
    <w:rsid w:val="00FC5C71"/>
    <w:rsid w:val="00FC74C1"/>
    <w:rsid w:val="00FD6590"/>
    <w:rsid w:val="00FE03F3"/>
    <w:rsid w:val="00FE0978"/>
    <w:rsid w:val="00FF0B92"/>
    <w:rsid w:val="00FF1308"/>
    <w:rsid w:val="00FF1996"/>
    <w:rsid w:val="00FF2AB7"/>
    <w:rsid w:val="00FF5C8C"/>
    <w:rsid w:val="0E509894"/>
    <w:rsid w:val="5EF85330"/>
    <w:rsid w:val="6C0FD78B"/>
    <w:rsid w:val="6EFBA5B0"/>
    <w:rsid w:val="70ECB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A76C"/>
  <w15:docId w15:val="{03E5C7EB-7B04-4F6C-B43C-25D7EBB7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9DD"/>
    <w:pPr>
      <w:spacing w:before="160" w:line="288" w:lineRule="auto"/>
    </w:pPr>
    <w:rPr>
      <w:rFonts w:ascii="Arial" w:eastAsia="Arial" w:hAnsi="Arial" w:cs="Arial"/>
    </w:rPr>
  </w:style>
  <w:style w:type="paragraph" w:styleId="Heading1">
    <w:name w:val="heading 1"/>
    <w:basedOn w:val="Normal"/>
    <w:uiPriority w:val="9"/>
    <w:qFormat/>
    <w:pPr>
      <w:spacing w:before="31"/>
      <w:ind w:left="80" w:right="251"/>
      <w:outlineLvl w:val="0"/>
    </w:pPr>
    <w:rPr>
      <w:sz w:val="28"/>
      <w:szCs w:val="28"/>
    </w:rPr>
  </w:style>
  <w:style w:type="paragraph" w:styleId="Heading2">
    <w:name w:val="heading 2"/>
    <w:basedOn w:val="Normal"/>
    <w:uiPriority w:val="9"/>
    <w:unhideWhenUsed/>
    <w:qFormat/>
    <w:rsid w:val="00B92875"/>
    <w:pPr>
      <w:numPr>
        <w:numId w:val="9"/>
      </w:numPr>
      <w:tabs>
        <w:tab w:val="left" w:pos="360"/>
      </w:tabs>
      <w:spacing w:before="280" w:after="140"/>
      <w:ind w:left="0" w:right="1483" w:firstLine="0"/>
      <w:outlineLvl w:val="1"/>
    </w:pPr>
    <w:rPr>
      <w:rFonts w:ascii="Times New Roman" w:eastAsia="Times New Roman" w:hAnsi="Times New Roman" w:cs="Times New Roman"/>
      <w:b/>
      <w:bCs/>
      <w:w w:val="105"/>
      <w:sz w:val="24"/>
      <w:szCs w:val="24"/>
    </w:rPr>
  </w:style>
  <w:style w:type="paragraph" w:styleId="Heading3">
    <w:name w:val="heading 3"/>
    <w:basedOn w:val="Normal"/>
    <w:uiPriority w:val="9"/>
    <w:unhideWhenUsed/>
    <w:qFormat/>
    <w:rsid w:val="005B43F2"/>
    <w:pPr>
      <w:outlineLvl w:val="2"/>
    </w:pPr>
    <w:rPr>
      <w:rFonts w:ascii="Cambria" w:eastAsia="Cambria" w:hAnsi="Cambria" w:cs="Cambria"/>
      <w:b/>
      <w:bCs/>
      <w:i/>
      <w:iCs/>
      <w:sz w:val="24"/>
    </w:rPr>
  </w:style>
  <w:style w:type="paragraph" w:styleId="Heading5">
    <w:name w:val="heading 5"/>
    <w:basedOn w:val="Normal"/>
    <w:next w:val="Normal"/>
    <w:link w:val="Heading5Char"/>
    <w:uiPriority w:val="9"/>
    <w:semiHidden/>
    <w:rsid w:val="00801313"/>
    <w:pPr>
      <w:keepNext/>
      <w:keepLines/>
      <w:suppressAutoHyphens/>
      <w:adjustRightInd w:val="0"/>
      <w:spacing w:before="40" w:line="300" w:lineRule="atLeast"/>
      <w:textAlignment w:val="center"/>
      <w:outlineLvl w:val="4"/>
    </w:pPr>
    <w:rPr>
      <w:rFonts w:asciiTheme="majorHAnsi" w:eastAsiaTheme="majorEastAsia" w:hAnsiTheme="majorHAnsi" w:cstheme="majorBidi"/>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F6514"/>
    <w:pPr>
      <w:spacing w:before="126" w:line="336" w:lineRule="auto"/>
      <w:ind w:right="1483"/>
    </w:pPr>
    <w:rPr>
      <w:color w:val="252525"/>
      <w:w w:val="105"/>
      <w:sz w:val="20"/>
      <w:szCs w:val="20"/>
    </w:rPr>
  </w:style>
  <w:style w:type="paragraph" w:styleId="Title">
    <w:name w:val="Title"/>
    <w:basedOn w:val="Normal"/>
    <w:uiPriority w:val="10"/>
    <w:qFormat/>
    <w:pPr>
      <w:spacing w:before="101"/>
      <w:ind w:left="2977" w:right="1051"/>
      <w:jc w:val="center"/>
    </w:pPr>
    <w:rPr>
      <w:rFonts w:ascii="Copperplate Gothic Bold" w:eastAsia="Copperplate Gothic Bold" w:hAnsi="Copperplate Gothic Bold" w:cs="Copperplate Gothic Bold"/>
      <w:b/>
      <w:bCs/>
      <w:sz w:val="40"/>
      <w:szCs w:val="40"/>
    </w:rPr>
  </w:style>
  <w:style w:type="paragraph" w:styleId="ListParagraph">
    <w:name w:val="List Paragraph"/>
    <w:basedOn w:val="Normal"/>
    <w:uiPriority w:val="34"/>
    <w:qFormat/>
    <w:rsid w:val="005B43F2"/>
    <w:pPr>
      <w:widowControl/>
      <w:numPr>
        <w:numId w:val="16"/>
      </w:numPr>
      <w:shd w:val="clear" w:color="auto" w:fill="FFFFFF"/>
      <w:autoSpaceDE/>
      <w:autoSpaceDN/>
    </w:pPr>
    <w:rPr>
      <w:rFonts w:eastAsia="Times New Roman"/>
    </w:rPr>
  </w:style>
  <w:style w:type="paragraph" w:customStyle="1" w:styleId="TableParagraph">
    <w:name w:val="Table Paragraph"/>
    <w:basedOn w:val="Normal"/>
    <w:uiPriority w:val="1"/>
    <w:qFormat/>
    <w:pPr>
      <w:spacing w:before="114"/>
      <w:ind w:left="107"/>
    </w:pPr>
  </w:style>
  <w:style w:type="paragraph" w:styleId="Header">
    <w:name w:val="header"/>
    <w:basedOn w:val="Normal"/>
    <w:link w:val="HeaderChar"/>
    <w:uiPriority w:val="99"/>
    <w:unhideWhenUsed/>
    <w:rsid w:val="00065F63"/>
    <w:pPr>
      <w:tabs>
        <w:tab w:val="center" w:pos="4680"/>
        <w:tab w:val="right" w:pos="9360"/>
      </w:tabs>
    </w:pPr>
  </w:style>
  <w:style w:type="character" w:customStyle="1" w:styleId="HeaderChar">
    <w:name w:val="Header Char"/>
    <w:basedOn w:val="DefaultParagraphFont"/>
    <w:link w:val="Header"/>
    <w:uiPriority w:val="99"/>
    <w:rsid w:val="00065F63"/>
    <w:rPr>
      <w:rFonts w:ascii="Arial" w:eastAsia="Arial" w:hAnsi="Arial" w:cs="Arial"/>
    </w:rPr>
  </w:style>
  <w:style w:type="paragraph" w:styleId="Footer">
    <w:name w:val="footer"/>
    <w:basedOn w:val="Normal"/>
    <w:link w:val="FooterChar"/>
    <w:uiPriority w:val="99"/>
    <w:unhideWhenUsed/>
    <w:rsid w:val="00065F63"/>
    <w:pPr>
      <w:tabs>
        <w:tab w:val="center" w:pos="4680"/>
        <w:tab w:val="right" w:pos="9360"/>
      </w:tabs>
    </w:pPr>
  </w:style>
  <w:style w:type="character" w:customStyle="1" w:styleId="FooterChar">
    <w:name w:val="Footer Char"/>
    <w:basedOn w:val="DefaultParagraphFont"/>
    <w:link w:val="Footer"/>
    <w:uiPriority w:val="99"/>
    <w:rsid w:val="00065F63"/>
    <w:rPr>
      <w:rFonts w:ascii="Arial" w:eastAsia="Arial" w:hAnsi="Arial" w:cs="Arial"/>
    </w:rPr>
  </w:style>
  <w:style w:type="character" w:styleId="CommentReference">
    <w:name w:val="annotation reference"/>
    <w:basedOn w:val="DefaultParagraphFont"/>
    <w:uiPriority w:val="99"/>
    <w:semiHidden/>
    <w:unhideWhenUsed/>
    <w:rsid w:val="009707D9"/>
    <w:rPr>
      <w:sz w:val="16"/>
      <w:szCs w:val="16"/>
    </w:rPr>
  </w:style>
  <w:style w:type="paragraph" w:styleId="CommentText">
    <w:name w:val="annotation text"/>
    <w:basedOn w:val="Normal"/>
    <w:link w:val="CommentTextChar"/>
    <w:uiPriority w:val="99"/>
    <w:unhideWhenUsed/>
    <w:rsid w:val="009707D9"/>
    <w:rPr>
      <w:sz w:val="20"/>
      <w:szCs w:val="20"/>
    </w:rPr>
  </w:style>
  <w:style w:type="character" w:customStyle="1" w:styleId="CommentTextChar">
    <w:name w:val="Comment Text Char"/>
    <w:basedOn w:val="DefaultParagraphFont"/>
    <w:link w:val="CommentText"/>
    <w:uiPriority w:val="99"/>
    <w:rsid w:val="009707D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707D9"/>
    <w:rPr>
      <w:b/>
      <w:bCs/>
    </w:rPr>
  </w:style>
  <w:style w:type="character" w:customStyle="1" w:styleId="CommentSubjectChar">
    <w:name w:val="Comment Subject Char"/>
    <w:basedOn w:val="CommentTextChar"/>
    <w:link w:val="CommentSubject"/>
    <w:uiPriority w:val="99"/>
    <w:semiHidden/>
    <w:rsid w:val="009707D9"/>
    <w:rPr>
      <w:rFonts w:ascii="Arial" w:eastAsia="Arial" w:hAnsi="Arial" w:cs="Arial"/>
      <w:b/>
      <w:bCs/>
      <w:sz w:val="20"/>
      <w:szCs w:val="20"/>
    </w:rPr>
  </w:style>
  <w:style w:type="character" w:styleId="Hyperlink">
    <w:name w:val="Hyperlink"/>
    <w:basedOn w:val="DefaultParagraphFont"/>
    <w:uiPriority w:val="99"/>
    <w:unhideWhenUsed/>
    <w:rsid w:val="00E00EE3"/>
    <w:rPr>
      <w:color w:val="0000FF" w:themeColor="hyperlink"/>
      <w:u w:val="single"/>
    </w:rPr>
  </w:style>
  <w:style w:type="character" w:styleId="UnresolvedMention">
    <w:name w:val="Unresolved Mention"/>
    <w:basedOn w:val="DefaultParagraphFont"/>
    <w:uiPriority w:val="99"/>
    <w:semiHidden/>
    <w:unhideWhenUsed/>
    <w:rsid w:val="00E00EE3"/>
    <w:rPr>
      <w:color w:val="605E5C"/>
      <w:shd w:val="clear" w:color="auto" w:fill="E1DFDD"/>
    </w:rPr>
  </w:style>
  <w:style w:type="paragraph" w:styleId="Revision">
    <w:name w:val="Revision"/>
    <w:hidden/>
    <w:uiPriority w:val="99"/>
    <w:semiHidden/>
    <w:rsid w:val="006E5179"/>
    <w:pPr>
      <w:widowControl/>
      <w:autoSpaceDE/>
      <w:autoSpaceDN/>
    </w:pPr>
    <w:rPr>
      <w:rFonts w:ascii="Arial" w:eastAsia="Arial" w:hAnsi="Arial" w:cs="Arial"/>
    </w:rPr>
  </w:style>
  <w:style w:type="paragraph" w:styleId="FootnoteText">
    <w:name w:val="footnote text"/>
    <w:basedOn w:val="Normal"/>
    <w:link w:val="FootnoteTextChar"/>
    <w:uiPriority w:val="99"/>
    <w:semiHidden/>
    <w:unhideWhenUsed/>
    <w:rsid w:val="00725E8E"/>
    <w:rPr>
      <w:sz w:val="20"/>
      <w:szCs w:val="20"/>
    </w:rPr>
  </w:style>
  <w:style w:type="character" w:customStyle="1" w:styleId="FootnoteTextChar">
    <w:name w:val="Footnote Text Char"/>
    <w:basedOn w:val="DefaultParagraphFont"/>
    <w:link w:val="FootnoteText"/>
    <w:uiPriority w:val="99"/>
    <w:semiHidden/>
    <w:rsid w:val="00725E8E"/>
    <w:rPr>
      <w:rFonts w:ascii="Arial" w:eastAsia="Arial" w:hAnsi="Arial" w:cs="Arial"/>
      <w:sz w:val="20"/>
      <w:szCs w:val="20"/>
    </w:rPr>
  </w:style>
  <w:style w:type="character" w:styleId="FootnoteReference">
    <w:name w:val="footnote reference"/>
    <w:basedOn w:val="DefaultParagraphFont"/>
    <w:uiPriority w:val="99"/>
    <w:semiHidden/>
    <w:unhideWhenUsed/>
    <w:rsid w:val="00725E8E"/>
    <w:rPr>
      <w:vertAlign w:val="superscript"/>
    </w:rPr>
  </w:style>
  <w:style w:type="paragraph" w:styleId="BalloonText">
    <w:name w:val="Balloon Text"/>
    <w:basedOn w:val="Normal"/>
    <w:link w:val="BalloonTextChar"/>
    <w:uiPriority w:val="99"/>
    <w:semiHidden/>
    <w:unhideWhenUsed/>
    <w:rsid w:val="00140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3B4"/>
    <w:rPr>
      <w:rFonts w:ascii="Segoe UI" w:eastAsia="Arial" w:hAnsi="Segoe UI" w:cs="Segoe UI"/>
      <w:sz w:val="18"/>
      <w:szCs w:val="18"/>
    </w:rPr>
  </w:style>
  <w:style w:type="paragraph" w:customStyle="1" w:styleId="paragraph">
    <w:name w:val="paragraph"/>
    <w:basedOn w:val="Normal"/>
    <w:rsid w:val="001403B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403B4"/>
  </w:style>
  <w:style w:type="character" w:customStyle="1" w:styleId="eop">
    <w:name w:val="eop"/>
    <w:basedOn w:val="DefaultParagraphFont"/>
    <w:rsid w:val="001403B4"/>
  </w:style>
  <w:style w:type="table" w:styleId="TableGrid">
    <w:name w:val="Table Grid"/>
    <w:basedOn w:val="TableNormal"/>
    <w:uiPriority w:val="39"/>
    <w:rsid w:val="0078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01313"/>
    <w:rPr>
      <w:rFonts w:asciiTheme="majorHAnsi" w:eastAsiaTheme="majorEastAsia" w:hAnsiTheme="majorHAnsi" w:cstheme="majorBidi"/>
      <w:color w:val="365F91" w:themeColor="accent1" w:themeShade="BF"/>
      <w:sz w:val="24"/>
      <w:szCs w:val="24"/>
    </w:rPr>
  </w:style>
  <w:style w:type="paragraph" w:customStyle="1" w:styleId="Bullets">
    <w:name w:val="Bullets"/>
    <w:basedOn w:val="Normal"/>
    <w:link w:val="BulletsChar"/>
    <w:qFormat/>
    <w:rsid w:val="00FF2AB7"/>
    <w:pPr>
      <w:numPr>
        <w:numId w:val="17"/>
      </w:numPr>
      <w:suppressAutoHyphens/>
      <w:adjustRightInd w:val="0"/>
      <w:spacing w:before="120" w:after="90"/>
      <w:textAlignment w:val="center"/>
    </w:pPr>
    <w:rPr>
      <w:rFonts w:asciiTheme="minorHAnsi" w:eastAsia="Times" w:hAnsiTheme="minorHAnsi" w:cs="Times New Roman"/>
      <w:color w:val="262626" w:themeColor="text1" w:themeTint="D9"/>
      <w:sz w:val="24"/>
      <w:szCs w:val="24"/>
    </w:rPr>
  </w:style>
  <w:style w:type="character" w:customStyle="1" w:styleId="BulletsChar">
    <w:name w:val="Bullets Char"/>
    <w:basedOn w:val="DefaultParagraphFont"/>
    <w:link w:val="Bullets"/>
    <w:rsid w:val="00FF2AB7"/>
    <w:rPr>
      <w:rFonts w:eastAsia="Times" w:cs="Times New Roman"/>
      <w:color w:val="262626" w:themeColor="text1" w:themeTint="D9"/>
      <w:sz w:val="24"/>
      <w:szCs w:val="24"/>
    </w:rPr>
  </w:style>
  <w:style w:type="paragraph" w:styleId="Quote">
    <w:name w:val="Quote"/>
    <w:basedOn w:val="Normal"/>
    <w:next w:val="Normal"/>
    <w:link w:val="QuoteChar"/>
    <w:uiPriority w:val="29"/>
    <w:qFormat/>
    <w:rsid w:val="00BC493D"/>
    <w:pPr>
      <w:suppressAutoHyphens/>
      <w:adjustRightInd w:val="0"/>
      <w:spacing w:before="200" w:after="240" w:line="300" w:lineRule="atLeast"/>
      <w:ind w:left="864" w:right="864"/>
      <w:textAlignment w:val="center"/>
    </w:pPr>
    <w:rPr>
      <w:rFonts w:asciiTheme="minorHAnsi" w:eastAsia="Times" w:hAnsiTheme="minorHAnsi" w:cs="Times New Roman"/>
      <w:i/>
      <w:iCs/>
      <w:color w:val="404040" w:themeColor="text1" w:themeTint="BF"/>
      <w:sz w:val="24"/>
      <w:szCs w:val="24"/>
    </w:rPr>
  </w:style>
  <w:style w:type="character" w:customStyle="1" w:styleId="QuoteChar">
    <w:name w:val="Quote Char"/>
    <w:basedOn w:val="DefaultParagraphFont"/>
    <w:link w:val="Quote"/>
    <w:uiPriority w:val="29"/>
    <w:rsid w:val="00BC493D"/>
    <w:rPr>
      <w:rFonts w:eastAsia="Times" w:cs="Times New Roman"/>
      <w:i/>
      <w:iCs/>
      <w:color w:val="404040" w:themeColor="text1" w:themeTint="BF"/>
      <w:sz w:val="24"/>
      <w:szCs w:val="24"/>
    </w:rPr>
  </w:style>
  <w:style w:type="paragraph" w:styleId="Caption">
    <w:name w:val="caption"/>
    <w:basedOn w:val="Normal"/>
    <w:next w:val="Normal"/>
    <w:uiPriority w:val="35"/>
    <w:unhideWhenUsed/>
    <w:qFormat/>
    <w:rsid w:val="009E55DF"/>
    <w:pPr>
      <w:keepNext/>
      <w:keepLines/>
      <w:widowControl/>
      <w:suppressAutoHyphens/>
      <w:adjustRightInd w:val="0"/>
      <w:spacing w:before="120" w:after="240" w:line="300" w:lineRule="atLeast"/>
      <w:textAlignment w:val="center"/>
    </w:pPr>
    <w:rPr>
      <w:rFonts w:eastAsia="Times"/>
      <w:b/>
      <w:color w:val="262626" w:themeColor="text1" w:themeTint="D9"/>
    </w:rPr>
  </w:style>
  <w:style w:type="paragraph" w:styleId="Subtitle">
    <w:name w:val="Subtitle"/>
    <w:basedOn w:val="Normal"/>
    <w:next w:val="Normal"/>
    <w:link w:val="SubtitleChar"/>
    <w:uiPriority w:val="11"/>
    <w:qFormat/>
    <w:rsid w:val="00DF672E"/>
    <w:pPr>
      <w:numPr>
        <w:ilvl w:val="1"/>
      </w:numPr>
      <w:spacing w:after="160"/>
    </w:pPr>
    <w:rPr>
      <w:rFonts w:eastAsiaTheme="minorEastAsia"/>
      <w:b/>
      <w:bCs/>
      <w:spacing w:val="15"/>
      <w:w w:val="105"/>
    </w:rPr>
  </w:style>
  <w:style w:type="character" w:customStyle="1" w:styleId="SubtitleChar">
    <w:name w:val="Subtitle Char"/>
    <w:basedOn w:val="DefaultParagraphFont"/>
    <w:link w:val="Subtitle"/>
    <w:uiPriority w:val="11"/>
    <w:rsid w:val="00DF672E"/>
    <w:rPr>
      <w:rFonts w:ascii="Arial" w:eastAsiaTheme="minorEastAsia" w:hAnsi="Arial" w:cs="Arial"/>
      <w:b/>
      <w:bCs/>
      <w:spacing w:val="15"/>
      <w:w w:val="10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981704">
      <w:bodyDiv w:val="1"/>
      <w:marLeft w:val="0"/>
      <w:marRight w:val="0"/>
      <w:marTop w:val="0"/>
      <w:marBottom w:val="0"/>
      <w:divBdr>
        <w:top w:val="none" w:sz="0" w:space="0" w:color="auto"/>
        <w:left w:val="none" w:sz="0" w:space="0" w:color="auto"/>
        <w:bottom w:val="none" w:sz="0" w:space="0" w:color="auto"/>
        <w:right w:val="none" w:sz="0" w:space="0" w:color="auto"/>
      </w:divBdr>
      <w:divsChild>
        <w:div w:id="1354957100">
          <w:marLeft w:val="0"/>
          <w:marRight w:val="0"/>
          <w:marTop w:val="0"/>
          <w:marBottom w:val="0"/>
          <w:divBdr>
            <w:top w:val="none" w:sz="0" w:space="0" w:color="auto"/>
            <w:left w:val="none" w:sz="0" w:space="0" w:color="auto"/>
            <w:bottom w:val="none" w:sz="0" w:space="0" w:color="auto"/>
            <w:right w:val="none" w:sz="0" w:space="0" w:color="auto"/>
          </w:divBdr>
          <w:divsChild>
            <w:div w:id="1002900169">
              <w:marLeft w:val="0"/>
              <w:marRight w:val="0"/>
              <w:marTop w:val="0"/>
              <w:marBottom w:val="0"/>
              <w:divBdr>
                <w:top w:val="none" w:sz="0" w:space="0" w:color="auto"/>
                <w:left w:val="none" w:sz="0" w:space="0" w:color="auto"/>
                <w:bottom w:val="none" w:sz="0" w:space="0" w:color="auto"/>
                <w:right w:val="none" w:sz="0" w:space="0" w:color="auto"/>
              </w:divBdr>
            </w:div>
          </w:divsChild>
        </w:div>
        <w:div w:id="1302921654">
          <w:marLeft w:val="0"/>
          <w:marRight w:val="0"/>
          <w:marTop w:val="0"/>
          <w:marBottom w:val="0"/>
          <w:divBdr>
            <w:top w:val="none" w:sz="0" w:space="0" w:color="auto"/>
            <w:left w:val="none" w:sz="0" w:space="0" w:color="auto"/>
            <w:bottom w:val="none" w:sz="0" w:space="0" w:color="auto"/>
            <w:right w:val="none" w:sz="0" w:space="0" w:color="auto"/>
          </w:divBdr>
          <w:divsChild>
            <w:div w:id="61105818">
              <w:marLeft w:val="0"/>
              <w:marRight w:val="0"/>
              <w:marTop w:val="0"/>
              <w:marBottom w:val="0"/>
              <w:divBdr>
                <w:top w:val="none" w:sz="0" w:space="0" w:color="auto"/>
                <w:left w:val="none" w:sz="0" w:space="0" w:color="auto"/>
                <w:bottom w:val="none" w:sz="0" w:space="0" w:color="auto"/>
                <w:right w:val="none" w:sz="0" w:space="0" w:color="auto"/>
              </w:divBdr>
            </w:div>
            <w:div w:id="1079671171">
              <w:marLeft w:val="0"/>
              <w:marRight w:val="0"/>
              <w:marTop w:val="0"/>
              <w:marBottom w:val="0"/>
              <w:divBdr>
                <w:top w:val="none" w:sz="0" w:space="0" w:color="auto"/>
                <w:left w:val="none" w:sz="0" w:space="0" w:color="auto"/>
                <w:bottom w:val="none" w:sz="0" w:space="0" w:color="auto"/>
                <w:right w:val="none" w:sz="0" w:space="0" w:color="auto"/>
              </w:divBdr>
            </w:div>
            <w:div w:id="1297181645">
              <w:marLeft w:val="0"/>
              <w:marRight w:val="0"/>
              <w:marTop w:val="0"/>
              <w:marBottom w:val="0"/>
              <w:divBdr>
                <w:top w:val="none" w:sz="0" w:space="0" w:color="auto"/>
                <w:left w:val="none" w:sz="0" w:space="0" w:color="auto"/>
                <w:bottom w:val="none" w:sz="0" w:space="0" w:color="auto"/>
                <w:right w:val="none" w:sz="0" w:space="0" w:color="auto"/>
              </w:divBdr>
            </w:div>
          </w:divsChild>
        </w:div>
        <w:div w:id="41638725">
          <w:marLeft w:val="0"/>
          <w:marRight w:val="0"/>
          <w:marTop w:val="0"/>
          <w:marBottom w:val="0"/>
          <w:divBdr>
            <w:top w:val="none" w:sz="0" w:space="0" w:color="auto"/>
            <w:left w:val="none" w:sz="0" w:space="0" w:color="auto"/>
            <w:bottom w:val="none" w:sz="0" w:space="0" w:color="auto"/>
            <w:right w:val="none" w:sz="0" w:space="0" w:color="auto"/>
          </w:divBdr>
          <w:divsChild>
            <w:div w:id="764501846">
              <w:marLeft w:val="0"/>
              <w:marRight w:val="0"/>
              <w:marTop w:val="0"/>
              <w:marBottom w:val="0"/>
              <w:divBdr>
                <w:top w:val="none" w:sz="0" w:space="0" w:color="auto"/>
                <w:left w:val="none" w:sz="0" w:space="0" w:color="auto"/>
                <w:bottom w:val="none" w:sz="0" w:space="0" w:color="auto"/>
                <w:right w:val="none" w:sz="0" w:space="0" w:color="auto"/>
              </w:divBdr>
            </w:div>
          </w:divsChild>
        </w:div>
        <w:div w:id="1327904256">
          <w:marLeft w:val="0"/>
          <w:marRight w:val="0"/>
          <w:marTop w:val="0"/>
          <w:marBottom w:val="0"/>
          <w:divBdr>
            <w:top w:val="none" w:sz="0" w:space="0" w:color="auto"/>
            <w:left w:val="none" w:sz="0" w:space="0" w:color="auto"/>
            <w:bottom w:val="none" w:sz="0" w:space="0" w:color="auto"/>
            <w:right w:val="none" w:sz="0" w:space="0" w:color="auto"/>
          </w:divBdr>
          <w:divsChild>
            <w:div w:id="244850433">
              <w:marLeft w:val="0"/>
              <w:marRight w:val="0"/>
              <w:marTop w:val="0"/>
              <w:marBottom w:val="0"/>
              <w:divBdr>
                <w:top w:val="none" w:sz="0" w:space="0" w:color="auto"/>
                <w:left w:val="none" w:sz="0" w:space="0" w:color="auto"/>
                <w:bottom w:val="none" w:sz="0" w:space="0" w:color="auto"/>
                <w:right w:val="none" w:sz="0" w:space="0" w:color="auto"/>
              </w:divBdr>
            </w:div>
            <w:div w:id="1916620307">
              <w:marLeft w:val="0"/>
              <w:marRight w:val="0"/>
              <w:marTop w:val="0"/>
              <w:marBottom w:val="0"/>
              <w:divBdr>
                <w:top w:val="none" w:sz="0" w:space="0" w:color="auto"/>
                <w:left w:val="none" w:sz="0" w:space="0" w:color="auto"/>
                <w:bottom w:val="none" w:sz="0" w:space="0" w:color="auto"/>
                <w:right w:val="none" w:sz="0" w:space="0" w:color="auto"/>
              </w:divBdr>
            </w:div>
          </w:divsChild>
        </w:div>
        <w:div w:id="323318607">
          <w:marLeft w:val="0"/>
          <w:marRight w:val="0"/>
          <w:marTop w:val="0"/>
          <w:marBottom w:val="0"/>
          <w:divBdr>
            <w:top w:val="none" w:sz="0" w:space="0" w:color="auto"/>
            <w:left w:val="none" w:sz="0" w:space="0" w:color="auto"/>
            <w:bottom w:val="none" w:sz="0" w:space="0" w:color="auto"/>
            <w:right w:val="none" w:sz="0" w:space="0" w:color="auto"/>
          </w:divBdr>
          <w:divsChild>
            <w:div w:id="1184325115">
              <w:marLeft w:val="0"/>
              <w:marRight w:val="0"/>
              <w:marTop w:val="0"/>
              <w:marBottom w:val="0"/>
              <w:divBdr>
                <w:top w:val="none" w:sz="0" w:space="0" w:color="auto"/>
                <w:left w:val="none" w:sz="0" w:space="0" w:color="auto"/>
                <w:bottom w:val="none" w:sz="0" w:space="0" w:color="auto"/>
                <w:right w:val="none" w:sz="0" w:space="0" w:color="auto"/>
              </w:divBdr>
            </w:div>
          </w:divsChild>
        </w:div>
        <w:div w:id="1969511616">
          <w:marLeft w:val="0"/>
          <w:marRight w:val="0"/>
          <w:marTop w:val="0"/>
          <w:marBottom w:val="0"/>
          <w:divBdr>
            <w:top w:val="none" w:sz="0" w:space="0" w:color="auto"/>
            <w:left w:val="none" w:sz="0" w:space="0" w:color="auto"/>
            <w:bottom w:val="none" w:sz="0" w:space="0" w:color="auto"/>
            <w:right w:val="none" w:sz="0" w:space="0" w:color="auto"/>
          </w:divBdr>
          <w:divsChild>
            <w:div w:id="1443767992">
              <w:marLeft w:val="0"/>
              <w:marRight w:val="0"/>
              <w:marTop w:val="0"/>
              <w:marBottom w:val="0"/>
              <w:divBdr>
                <w:top w:val="none" w:sz="0" w:space="0" w:color="auto"/>
                <w:left w:val="none" w:sz="0" w:space="0" w:color="auto"/>
                <w:bottom w:val="none" w:sz="0" w:space="0" w:color="auto"/>
                <w:right w:val="none" w:sz="0" w:space="0" w:color="auto"/>
              </w:divBdr>
            </w:div>
          </w:divsChild>
        </w:div>
        <w:div w:id="605886352">
          <w:marLeft w:val="0"/>
          <w:marRight w:val="0"/>
          <w:marTop w:val="0"/>
          <w:marBottom w:val="0"/>
          <w:divBdr>
            <w:top w:val="none" w:sz="0" w:space="0" w:color="auto"/>
            <w:left w:val="none" w:sz="0" w:space="0" w:color="auto"/>
            <w:bottom w:val="none" w:sz="0" w:space="0" w:color="auto"/>
            <w:right w:val="none" w:sz="0" w:space="0" w:color="auto"/>
          </w:divBdr>
          <w:divsChild>
            <w:div w:id="1574195063">
              <w:marLeft w:val="0"/>
              <w:marRight w:val="0"/>
              <w:marTop w:val="0"/>
              <w:marBottom w:val="0"/>
              <w:divBdr>
                <w:top w:val="none" w:sz="0" w:space="0" w:color="auto"/>
                <w:left w:val="none" w:sz="0" w:space="0" w:color="auto"/>
                <w:bottom w:val="none" w:sz="0" w:space="0" w:color="auto"/>
                <w:right w:val="none" w:sz="0" w:space="0" w:color="auto"/>
              </w:divBdr>
            </w:div>
          </w:divsChild>
        </w:div>
        <w:div w:id="90513922">
          <w:marLeft w:val="0"/>
          <w:marRight w:val="0"/>
          <w:marTop w:val="0"/>
          <w:marBottom w:val="0"/>
          <w:divBdr>
            <w:top w:val="none" w:sz="0" w:space="0" w:color="auto"/>
            <w:left w:val="none" w:sz="0" w:space="0" w:color="auto"/>
            <w:bottom w:val="none" w:sz="0" w:space="0" w:color="auto"/>
            <w:right w:val="none" w:sz="0" w:space="0" w:color="auto"/>
          </w:divBdr>
          <w:divsChild>
            <w:div w:id="17514017">
              <w:marLeft w:val="0"/>
              <w:marRight w:val="0"/>
              <w:marTop w:val="0"/>
              <w:marBottom w:val="0"/>
              <w:divBdr>
                <w:top w:val="none" w:sz="0" w:space="0" w:color="auto"/>
                <w:left w:val="none" w:sz="0" w:space="0" w:color="auto"/>
                <w:bottom w:val="none" w:sz="0" w:space="0" w:color="auto"/>
                <w:right w:val="none" w:sz="0" w:space="0" w:color="auto"/>
              </w:divBdr>
            </w:div>
          </w:divsChild>
        </w:div>
        <w:div w:id="710616303">
          <w:marLeft w:val="0"/>
          <w:marRight w:val="0"/>
          <w:marTop w:val="0"/>
          <w:marBottom w:val="0"/>
          <w:divBdr>
            <w:top w:val="none" w:sz="0" w:space="0" w:color="auto"/>
            <w:left w:val="none" w:sz="0" w:space="0" w:color="auto"/>
            <w:bottom w:val="none" w:sz="0" w:space="0" w:color="auto"/>
            <w:right w:val="none" w:sz="0" w:space="0" w:color="auto"/>
          </w:divBdr>
          <w:divsChild>
            <w:div w:id="905650413">
              <w:marLeft w:val="0"/>
              <w:marRight w:val="0"/>
              <w:marTop w:val="0"/>
              <w:marBottom w:val="0"/>
              <w:divBdr>
                <w:top w:val="none" w:sz="0" w:space="0" w:color="auto"/>
                <w:left w:val="none" w:sz="0" w:space="0" w:color="auto"/>
                <w:bottom w:val="none" w:sz="0" w:space="0" w:color="auto"/>
                <w:right w:val="none" w:sz="0" w:space="0" w:color="auto"/>
              </w:divBdr>
            </w:div>
          </w:divsChild>
        </w:div>
        <w:div w:id="2036150297">
          <w:marLeft w:val="0"/>
          <w:marRight w:val="0"/>
          <w:marTop w:val="0"/>
          <w:marBottom w:val="0"/>
          <w:divBdr>
            <w:top w:val="none" w:sz="0" w:space="0" w:color="auto"/>
            <w:left w:val="none" w:sz="0" w:space="0" w:color="auto"/>
            <w:bottom w:val="none" w:sz="0" w:space="0" w:color="auto"/>
            <w:right w:val="none" w:sz="0" w:space="0" w:color="auto"/>
          </w:divBdr>
          <w:divsChild>
            <w:div w:id="1697609716">
              <w:marLeft w:val="0"/>
              <w:marRight w:val="0"/>
              <w:marTop w:val="0"/>
              <w:marBottom w:val="0"/>
              <w:divBdr>
                <w:top w:val="none" w:sz="0" w:space="0" w:color="auto"/>
                <w:left w:val="none" w:sz="0" w:space="0" w:color="auto"/>
                <w:bottom w:val="none" w:sz="0" w:space="0" w:color="auto"/>
                <w:right w:val="none" w:sz="0" w:space="0" w:color="auto"/>
              </w:divBdr>
            </w:div>
          </w:divsChild>
        </w:div>
        <w:div w:id="1881624784">
          <w:marLeft w:val="0"/>
          <w:marRight w:val="0"/>
          <w:marTop w:val="0"/>
          <w:marBottom w:val="0"/>
          <w:divBdr>
            <w:top w:val="none" w:sz="0" w:space="0" w:color="auto"/>
            <w:left w:val="none" w:sz="0" w:space="0" w:color="auto"/>
            <w:bottom w:val="none" w:sz="0" w:space="0" w:color="auto"/>
            <w:right w:val="none" w:sz="0" w:space="0" w:color="auto"/>
          </w:divBdr>
          <w:divsChild>
            <w:div w:id="959845834">
              <w:marLeft w:val="0"/>
              <w:marRight w:val="0"/>
              <w:marTop w:val="0"/>
              <w:marBottom w:val="0"/>
              <w:divBdr>
                <w:top w:val="none" w:sz="0" w:space="0" w:color="auto"/>
                <w:left w:val="none" w:sz="0" w:space="0" w:color="auto"/>
                <w:bottom w:val="none" w:sz="0" w:space="0" w:color="auto"/>
                <w:right w:val="none" w:sz="0" w:space="0" w:color="auto"/>
              </w:divBdr>
            </w:div>
          </w:divsChild>
        </w:div>
        <w:div w:id="1258515392">
          <w:marLeft w:val="0"/>
          <w:marRight w:val="0"/>
          <w:marTop w:val="0"/>
          <w:marBottom w:val="0"/>
          <w:divBdr>
            <w:top w:val="none" w:sz="0" w:space="0" w:color="auto"/>
            <w:left w:val="none" w:sz="0" w:space="0" w:color="auto"/>
            <w:bottom w:val="none" w:sz="0" w:space="0" w:color="auto"/>
            <w:right w:val="none" w:sz="0" w:space="0" w:color="auto"/>
          </w:divBdr>
          <w:divsChild>
            <w:div w:id="1527015630">
              <w:marLeft w:val="0"/>
              <w:marRight w:val="0"/>
              <w:marTop w:val="0"/>
              <w:marBottom w:val="0"/>
              <w:divBdr>
                <w:top w:val="none" w:sz="0" w:space="0" w:color="auto"/>
                <w:left w:val="none" w:sz="0" w:space="0" w:color="auto"/>
                <w:bottom w:val="none" w:sz="0" w:space="0" w:color="auto"/>
                <w:right w:val="none" w:sz="0" w:space="0" w:color="auto"/>
              </w:divBdr>
            </w:div>
          </w:divsChild>
        </w:div>
        <w:div w:id="1681931031">
          <w:marLeft w:val="0"/>
          <w:marRight w:val="0"/>
          <w:marTop w:val="0"/>
          <w:marBottom w:val="0"/>
          <w:divBdr>
            <w:top w:val="none" w:sz="0" w:space="0" w:color="auto"/>
            <w:left w:val="none" w:sz="0" w:space="0" w:color="auto"/>
            <w:bottom w:val="none" w:sz="0" w:space="0" w:color="auto"/>
            <w:right w:val="none" w:sz="0" w:space="0" w:color="auto"/>
          </w:divBdr>
          <w:divsChild>
            <w:div w:id="1431127094">
              <w:marLeft w:val="0"/>
              <w:marRight w:val="0"/>
              <w:marTop w:val="0"/>
              <w:marBottom w:val="0"/>
              <w:divBdr>
                <w:top w:val="none" w:sz="0" w:space="0" w:color="auto"/>
                <w:left w:val="none" w:sz="0" w:space="0" w:color="auto"/>
                <w:bottom w:val="none" w:sz="0" w:space="0" w:color="auto"/>
                <w:right w:val="none" w:sz="0" w:space="0" w:color="auto"/>
              </w:divBdr>
            </w:div>
          </w:divsChild>
        </w:div>
        <w:div w:id="373775672">
          <w:marLeft w:val="0"/>
          <w:marRight w:val="0"/>
          <w:marTop w:val="0"/>
          <w:marBottom w:val="0"/>
          <w:divBdr>
            <w:top w:val="none" w:sz="0" w:space="0" w:color="auto"/>
            <w:left w:val="none" w:sz="0" w:space="0" w:color="auto"/>
            <w:bottom w:val="none" w:sz="0" w:space="0" w:color="auto"/>
            <w:right w:val="none" w:sz="0" w:space="0" w:color="auto"/>
          </w:divBdr>
          <w:divsChild>
            <w:div w:id="1928803919">
              <w:marLeft w:val="0"/>
              <w:marRight w:val="0"/>
              <w:marTop w:val="0"/>
              <w:marBottom w:val="0"/>
              <w:divBdr>
                <w:top w:val="none" w:sz="0" w:space="0" w:color="auto"/>
                <w:left w:val="none" w:sz="0" w:space="0" w:color="auto"/>
                <w:bottom w:val="none" w:sz="0" w:space="0" w:color="auto"/>
                <w:right w:val="none" w:sz="0" w:space="0" w:color="auto"/>
              </w:divBdr>
            </w:div>
          </w:divsChild>
        </w:div>
        <w:div w:id="1684429833">
          <w:marLeft w:val="0"/>
          <w:marRight w:val="0"/>
          <w:marTop w:val="0"/>
          <w:marBottom w:val="0"/>
          <w:divBdr>
            <w:top w:val="none" w:sz="0" w:space="0" w:color="auto"/>
            <w:left w:val="none" w:sz="0" w:space="0" w:color="auto"/>
            <w:bottom w:val="none" w:sz="0" w:space="0" w:color="auto"/>
            <w:right w:val="none" w:sz="0" w:space="0" w:color="auto"/>
          </w:divBdr>
          <w:divsChild>
            <w:div w:id="1547982396">
              <w:marLeft w:val="0"/>
              <w:marRight w:val="0"/>
              <w:marTop w:val="0"/>
              <w:marBottom w:val="0"/>
              <w:divBdr>
                <w:top w:val="none" w:sz="0" w:space="0" w:color="auto"/>
                <w:left w:val="none" w:sz="0" w:space="0" w:color="auto"/>
                <w:bottom w:val="none" w:sz="0" w:space="0" w:color="auto"/>
                <w:right w:val="none" w:sz="0" w:space="0" w:color="auto"/>
              </w:divBdr>
            </w:div>
          </w:divsChild>
        </w:div>
        <w:div w:id="1712270491">
          <w:marLeft w:val="0"/>
          <w:marRight w:val="0"/>
          <w:marTop w:val="0"/>
          <w:marBottom w:val="0"/>
          <w:divBdr>
            <w:top w:val="none" w:sz="0" w:space="0" w:color="auto"/>
            <w:left w:val="none" w:sz="0" w:space="0" w:color="auto"/>
            <w:bottom w:val="none" w:sz="0" w:space="0" w:color="auto"/>
            <w:right w:val="none" w:sz="0" w:space="0" w:color="auto"/>
          </w:divBdr>
          <w:divsChild>
            <w:div w:id="1949658916">
              <w:marLeft w:val="0"/>
              <w:marRight w:val="0"/>
              <w:marTop w:val="0"/>
              <w:marBottom w:val="0"/>
              <w:divBdr>
                <w:top w:val="none" w:sz="0" w:space="0" w:color="auto"/>
                <w:left w:val="none" w:sz="0" w:space="0" w:color="auto"/>
                <w:bottom w:val="none" w:sz="0" w:space="0" w:color="auto"/>
                <w:right w:val="none" w:sz="0" w:space="0" w:color="auto"/>
              </w:divBdr>
            </w:div>
          </w:divsChild>
        </w:div>
        <w:div w:id="1490439666">
          <w:marLeft w:val="0"/>
          <w:marRight w:val="0"/>
          <w:marTop w:val="0"/>
          <w:marBottom w:val="0"/>
          <w:divBdr>
            <w:top w:val="none" w:sz="0" w:space="0" w:color="auto"/>
            <w:left w:val="none" w:sz="0" w:space="0" w:color="auto"/>
            <w:bottom w:val="none" w:sz="0" w:space="0" w:color="auto"/>
            <w:right w:val="none" w:sz="0" w:space="0" w:color="auto"/>
          </w:divBdr>
          <w:divsChild>
            <w:div w:id="1284964881">
              <w:marLeft w:val="0"/>
              <w:marRight w:val="0"/>
              <w:marTop w:val="0"/>
              <w:marBottom w:val="0"/>
              <w:divBdr>
                <w:top w:val="none" w:sz="0" w:space="0" w:color="auto"/>
                <w:left w:val="none" w:sz="0" w:space="0" w:color="auto"/>
                <w:bottom w:val="none" w:sz="0" w:space="0" w:color="auto"/>
                <w:right w:val="none" w:sz="0" w:space="0" w:color="auto"/>
              </w:divBdr>
            </w:div>
          </w:divsChild>
        </w:div>
        <w:div w:id="426078905">
          <w:marLeft w:val="0"/>
          <w:marRight w:val="0"/>
          <w:marTop w:val="0"/>
          <w:marBottom w:val="0"/>
          <w:divBdr>
            <w:top w:val="none" w:sz="0" w:space="0" w:color="auto"/>
            <w:left w:val="none" w:sz="0" w:space="0" w:color="auto"/>
            <w:bottom w:val="none" w:sz="0" w:space="0" w:color="auto"/>
            <w:right w:val="none" w:sz="0" w:space="0" w:color="auto"/>
          </w:divBdr>
          <w:divsChild>
            <w:div w:id="1845323000">
              <w:marLeft w:val="0"/>
              <w:marRight w:val="0"/>
              <w:marTop w:val="0"/>
              <w:marBottom w:val="0"/>
              <w:divBdr>
                <w:top w:val="none" w:sz="0" w:space="0" w:color="auto"/>
                <w:left w:val="none" w:sz="0" w:space="0" w:color="auto"/>
                <w:bottom w:val="none" w:sz="0" w:space="0" w:color="auto"/>
                <w:right w:val="none" w:sz="0" w:space="0" w:color="auto"/>
              </w:divBdr>
            </w:div>
          </w:divsChild>
        </w:div>
        <w:div w:id="1167088029">
          <w:marLeft w:val="0"/>
          <w:marRight w:val="0"/>
          <w:marTop w:val="0"/>
          <w:marBottom w:val="0"/>
          <w:divBdr>
            <w:top w:val="none" w:sz="0" w:space="0" w:color="auto"/>
            <w:left w:val="none" w:sz="0" w:space="0" w:color="auto"/>
            <w:bottom w:val="none" w:sz="0" w:space="0" w:color="auto"/>
            <w:right w:val="none" w:sz="0" w:space="0" w:color="auto"/>
          </w:divBdr>
          <w:divsChild>
            <w:div w:id="1179849264">
              <w:marLeft w:val="0"/>
              <w:marRight w:val="0"/>
              <w:marTop w:val="0"/>
              <w:marBottom w:val="0"/>
              <w:divBdr>
                <w:top w:val="none" w:sz="0" w:space="0" w:color="auto"/>
                <w:left w:val="none" w:sz="0" w:space="0" w:color="auto"/>
                <w:bottom w:val="none" w:sz="0" w:space="0" w:color="auto"/>
                <w:right w:val="none" w:sz="0" w:space="0" w:color="auto"/>
              </w:divBdr>
            </w:div>
          </w:divsChild>
        </w:div>
        <w:div w:id="2048481768">
          <w:marLeft w:val="0"/>
          <w:marRight w:val="0"/>
          <w:marTop w:val="0"/>
          <w:marBottom w:val="0"/>
          <w:divBdr>
            <w:top w:val="none" w:sz="0" w:space="0" w:color="auto"/>
            <w:left w:val="none" w:sz="0" w:space="0" w:color="auto"/>
            <w:bottom w:val="none" w:sz="0" w:space="0" w:color="auto"/>
            <w:right w:val="none" w:sz="0" w:space="0" w:color="auto"/>
          </w:divBdr>
          <w:divsChild>
            <w:div w:id="2298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depublishing.com/cgi-bin/rcw.pl?cite=36.70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154CC510E1744B36ED2BFD616B839" ma:contentTypeVersion="12" ma:contentTypeDescription="Create a new document." ma:contentTypeScope="" ma:versionID="f9d1d038301925a42f7f950ceebba6e8">
  <xsd:schema xmlns:xsd="http://www.w3.org/2001/XMLSchema" xmlns:xs="http://www.w3.org/2001/XMLSchema" xmlns:p="http://schemas.microsoft.com/office/2006/metadata/properties" xmlns:ns2="32f7b55f-e88a-4170-8a96-ad06b716bcc8" xmlns:ns3="830b80ff-3692-41c8-80c9-56316f026a79" targetNamespace="http://schemas.microsoft.com/office/2006/metadata/properties" ma:root="true" ma:fieldsID="38e7b709e9564678a5709e2e73d80c41" ns2:_="" ns3:_="">
    <xsd:import namespace="32f7b55f-e88a-4170-8a96-ad06b716bcc8"/>
    <xsd:import namespace="830b80ff-3692-41c8-80c9-56316f026a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7b55f-e88a-4170-8a96-ad06b716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55cc88-8759-4377-a5fa-cb97cd7d2a9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0b80ff-3692-41c8-80c9-56316f026a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29c1df-a0a7-4ee1-9a88-bdb87919c5bd}" ma:internalName="TaxCatchAll" ma:showField="CatchAllData" ma:web="830b80ff-3692-41c8-80c9-56316f026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30b80ff-3692-41c8-80c9-56316f026a79" xsi:nil="true"/>
    <lcf76f155ced4ddcb4097134ff3c332f xmlns="32f7b55f-e88a-4170-8a96-ad06b716bc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B42613-F904-4F51-80F1-CC37BFCE17AF}">
  <ds:schemaRefs>
    <ds:schemaRef ds:uri="http://schemas.microsoft.com/sharepoint/v3/contenttype/forms"/>
  </ds:schemaRefs>
</ds:datastoreItem>
</file>

<file path=customXml/itemProps2.xml><?xml version="1.0" encoding="utf-8"?>
<ds:datastoreItem xmlns:ds="http://schemas.openxmlformats.org/officeDocument/2006/customXml" ds:itemID="{28873166-B594-43EC-B4C5-9F9CAB9A9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7b55f-e88a-4170-8a96-ad06b716bcc8"/>
    <ds:schemaRef ds:uri="830b80ff-3692-41c8-80c9-56316f026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A63366-75AC-4841-A42F-36A85AF02531}">
  <ds:schemaRefs>
    <ds:schemaRef ds:uri="http://schemas.openxmlformats.org/officeDocument/2006/bibliography"/>
  </ds:schemaRefs>
</ds:datastoreItem>
</file>

<file path=customXml/itemProps4.xml><?xml version="1.0" encoding="utf-8"?>
<ds:datastoreItem xmlns:ds="http://schemas.openxmlformats.org/officeDocument/2006/customXml" ds:itemID="{B72D5050-4E4E-481C-90E3-4CAB02F60AE5}">
  <ds:schemaRefs>
    <ds:schemaRef ds:uri="http://schemas.microsoft.com/office/2006/metadata/properties"/>
    <ds:schemaRef ds:uri="http://schemas.microsoft.com/office/infopath/2007/PartnerControls"/>
    <ds:schemaRef ds:uri="830b80ff-3692-41c8-80c9-56316f026a79"/>
    <ds:schemaRef ds:uri="32f7b55f-e88a-4170-8a96-ad06b716bcc8"/>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Pages>
  <Words>3195</Words>
  <Characters>18217</Characters>
  <Application>Microsoft Office Word</Application>
  <DocSecurity>0</DocSecurity>
  <Lines>151</Lines>
  <Paragraphs>42</Paragraphs>
  <ScaleCrop>false</ScaleCrop>
  <Company/>
  <LinksUpToDate>false</LinksUpToDate>
  <CharactersWithSpaces>21370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Lorbeer</dc:creator>
  <cp:keywords/>
  <cp:lastModifiedBy>Stefanie Hindmarch</cp:lastModifiedBy>
  <cp:revision>109</cp:revision>
  <dcterms:created xsi:type="dcterms:W3CDTF">2023-01-17T21:41:00Z</dcterms:created>
  <dcterms:modified xsi:type="dcterms:W3CDTF">2023-01-19T17:23:00Z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Acrobat PDFMaker 17 for Word</vt:lpwstr>
  </property>
  <property fmtid="{D5CDD505-2E9C-101B-9397-08002B2CF9AE}" pid="4" name="LastSaved">
    <vt:filetime>2022-08-18T00:00:00Z</vt:filetime>
  </property>
  <property fmtid="{D5CDD505-2E9C-101B-9397-08002B2CF9AE}" pid="5" name="ContentTypeId">
    <vt:lpwstr>0x010100DBC154CC510E1744B36ED2BFD616B839</vt:lpwstr>
  </property>
  <property fmtid="{D5CDD505-2E9C-101B-9397-08002B2CF9AE}" pid="6" name="GrammarlyDocumentId">
    <vt:lpwstr>1bcc5284f7d19af17aff3b1e41279ecf16964424640c8082546dcbfc06886879</vt:lpwstr>
  </property>
  <property fmtid="{D5CDD505-2E9C-101B-9397-08002B2CF9AE}" pid="7" name="MediaServiceImageTags">
    <vt:lpwstr/>
  </property>
</Properties>
</file>